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1125" w:rsidRDefault="006C6D48" w:rsidP="006C6D48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Támogatási s</w:t>
      </w:r>
      <w:r w:rsidR="00C12E4F" w:rsidRPr="00C12E4F">
        <w:rPr>
          <w:lang w:val="hu-HU"/>
        </w:rPr>
        <w:t>zerződés</w:t>
      </w:r>
    </w:p>
    <w:p w:rsidR="004D6A82" w:rsidRPr="004D6A82" w:rsidRDefault="004D6A82" w:rsidP="004D6A82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4D6A82">
        <w:rPr>
          <w:rFonts w:asciiTheme="minorHAnsi" w:hAnsiTheme="minorHAnsi"/>
          <w:b/>
          <w:sz w:val="22"/>
          <w:szCs w:val="22"/>
          <w:highlight w:val="yellow"/>
          <w:lang w:val="hu-HU"/>
        </w:rPr>
        <w:t>Szerződésszám: közreadott minta alapján!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:rsidR="00A027D7" w:rsidRDefault="00A027D7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A027D7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[Ezt a szerződés-mintát a felsőoktatási intéz</w:t>
      </w:r>
      <w:r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mény/szervezet </w:t>
      </w:r>
      <w:r w:rsidRPr="00A027D7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átdolgozhatja, </w:t>
      </w:r>
      <w:r w:rsid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Pr="00A027D7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hagyni.]</w:t>
      </w:r>
    </w:p>
    <w:p w:rsidR="00A027D7" w:rsidRPr="00A027D7" w:rsidRDefault="00A027D7" w:rsidP="00A027D7">
      <w:pPr>
        <w:jc w:val="both"/>
        <w:rPr>
          <w:rFonts w:asciiTheme="minorHAnsi" w:hAnsiTheme="minorHAnsi"/>
          <w:i/>
          <w:sz w:val="18"/>
          <w:szCs w:val="18"/>
          <w:lang w:val="hu-HU"/>
        </w:rPr>
      </w:pPr>
    </w:p>
    <w:p w:rsidR="0041437D" w:rsidRDefault="00C12E4F" w:rsidP="0041437D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6C6D48">
        <w:rPr>
          <w:rFonts w:asciiTheme="minorHAnsi" w:hAnsiTheme="minorHAnsi"/>
          <w:b/>
          <w:sz w:val="22"/>
          <w:szCs w:val="22"/>
          <w:lang w:val="hu-HU"/>
        </w:rPr>
        <w:t>Egyrészről</w:t>
      </w:r>
    </w:p>
    <w:p w:rsidR="0041437D" w:rsidRPr="006C6D48" w:rsidRDefault="0041437D" w:rsidP="006C6D48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41437D">
        <w:rPr>
          <w:rFonts w:asciiTheme="minorHAnsi" w:hAnsiTheme="minorHAnsi"/>
          <w:sz w:val="22"/>
          <w:szCs w:val="22"/>
          <w:lang w:val="hu-HU"/>
        </w:rPr>
        <w:t>A Tan Kapuja Buddhista Főiskola, HU BUDAPES35</w:t>
      </w:r>
    </w:p>
    <w:p w:rsidR="0041437D" w:rsidRDefault="0041437D" w:rsidP="0041437D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41437D">
        <w:rPr>
          <w:rFonts w:asciiTheme="minorHAnsi" w:hAnsiTheme="minorHAnsi"/>
          <w:sz w:val="22"/>
          <w:szCs w:val="22"/>
          <w:lang w:val="hu-HU"/>
        </w:rPr>
        <w:t>Cím: 1098. Budapest, Börzsöny u. 11</w:t>
      </w:r>
    </w:p>
    <w:p w:rsidR="005A1125" w:rsidRPr="006C6D48" w:rsidRDefault="004D6A82" w:rsidP="0041437D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</w:t>
      </w:r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="00C12E4F" w:rsidRPr="006C6D48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41437D" w:rsidRPr="0041437D">
        <w:rPr>
          <w:rFonts w:asciiTheme="minorHAnsi" w:hAnsiTheme="minorHAnsi"/>
          <w:sz w:val="22"/>
          <w:szCs w:val="22"/>
          <w:lang w:val="hu-HU"/>
        </w:rPr>
        <w:t>Jelen János rektor</w:t>
      </w:r>
      <w:bookmarkStart w:id="0" w:name="_GoBack"/>
      <w:bookmarkEnd w:id="0"/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B4578" w:rsidRPr="006C6D48">
        <w:rPr>
          <w:rFonts w:asciiTheme="minorHAnsi" w:hAnsiTheme="minorHAnsi"/>
          <w:sz w:val="22"/>
          <w:szCs w:val="22"/>
          <w:lang w:val="hu-HU"/>
        </w:rPr>
        <w:t>képvisel</w:t>
      </w:r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C12E4F" w:rsidP="006C6D48">
      <w:pP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6C6D48">
        <w:rPr>
          <w:rFonts w:asciiTheme="minorHAnsi" w:hAnsiTheme="minorHAnsi"/>
          <w:b/>
          <w:sz w:val="22"/>
          <w:szCs w:val="22"/>
          <w:lang w:val="hu-HU"/>
        </w:rPr>
        <w:t>másrészről</w:t>
      </w:r>
    </w:p>
    <w:p w:rsidR="00C03096" w:rsidRPr="004D6A82" w:rsidRDefault="00C03096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b/>
          <w:sz w:val="24"/>
          <w:szCs w:val="22"/>
          <w:lang w:val="hu-HU"/>
        </w:rPr>
      </w:pPr>
      <w:r w:rsidRPr="00F936C4">
        <w:rPr>
          <w:rFonts w:asciiTheme="minorHAnsi" w:hAnsiTheme="minorHAnsi"/>
          <w:b/>
          <w:sz w:val="24"/>
          <w:szCs w:val="22"/>
          <w:highlight w:val="green"/>
          <w:lang w:val="hu-HU"/>
        </w:rPr>
        <w:t>[</w:t>
      </w:r>
      <w:r w:rsidR="009425E1" w:rsidRPr="00F936C4">
        <w:rPr>
          <w:rFonts w:asciiTheme="minorHAnsi" w:hAnsiTheme="minorHAnsi"/>
          <w:b/>
          <w:sz w:val="24"/>
          <w:szCs w:val="22"/>
          <w:highlight w:val="green"/>
          <w:lang w:val="hu-HU"/>
        </w:rPr>
        <w:t>Résztvevő</w:t>
      </w:r>
      <w:r w:rsidRPr="00F936C4">
        <w:rPr>
          <w:rFonts w:asciiTheme="minorHAnsi" w:hAnsiTheme="minorHAnsi"/>
          <w:b/>
          <w:sz w:val="24"/>
          <w:szCs w:val="22"/>
          <w:highlight w:val="green"/>
          <w:lang w:val="hu-HU"/>
        </w:rPr>
        <w:t xml:space="preserve">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5F76D4" w:rsidTr="005F76D4">
        <w:tc>
          <w:tcPr>
            <w:tcW w:w="4253" w:type="dxa"/>
          </w:tcPr>
          <w:p w:rsid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Születési idő:</w:t>
            </w:r>
            <w:r w:rsidR="00F936C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</w:t>
            </w:r>
            <w:r w:rsid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s</w:t>
            </w:r>
            <w:r w:rsidR="00F936C4"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zületési idő]</w:t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Állampolgárság: </w:t>
            </w:r>
            <w:r w:rsidR="00F936C4"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[állampolgárság]</w:t>
            </w:r>
          </w:p>
        </w:tc>
      </w:tr>
      <w:tr w:rsidR="005F76D4" w:rsidTr="005F76D4">
        <w:tc>
          <w:tcPr>
            <w:tcW w:w="9073" w:type="dxa"/>
            <w:gridSpan w:val="3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Cím: </w:t>
            </w:r>
            <w:r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[teljes hivatalos cím]</w:t>
            </w:r>
          </w:p>
        </w:tc>
      </w:tr>
      <w:tr w:rsidR="005F76D4" w:rsidTr="005F76D4">
        <w:tc>
          <w:tcPr>
            <w:tcW w:w="4253" w:type="dxa"/>
          </w:tcPr>
          <w:p w:rsid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Telefon:</w:t>
            </w:r>
            <w:r w:rsidR="00F936C4" w:rsidRPr="00F936C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[telefon]</w:t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E-mail:</w:t>
            </w:r>
            <w:r w:rsidR="00F936C4" w:rsidRPr="00F936C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[e-mail]</w:t>
            </w:r>
          </w:p>
        </w:tc>
      </w:tr>
      <w:tr w:rsidR="005F76D4" w:rsidTr="005F76D4">
        <w:tc>
          <w:tcPr>
            <w:tcW w:w="4253" w:type="dxa"/>
          </w:tcPr>
          <w:p w:rsidR="005F76D4" w:rsidRPr="005F76D4" w:rsidRDefault="005F76D4" w:rsidP="008057A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Neme: </w:t>
            </w:r>
            <w:r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[Ffi/Nő]</w:t>
            </w: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5F76D4" w:rsidRDefault="005F76D4" w:rsidP="00617E03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Tanév: 20</w:t>
            </w:r>
            <w:r w:rsidR="00F936C4">
              <w:rPr>
                <w:rFonts w:asciiTheme="minorHAnsi" w:hAnsiTheme="minorHAnsi"/>
                <w:sz w:val="22"/>
                <w:szCs w:val="22"/>
                <w:lang w:val="hu-HU"/>
              </w:rPr>
              <w:t>1</w:t>
            </w:r>
            <w:r w:rsidR="00617E03">
              <w:rPr>
                <w:rFonts w:asciiTheme="minorHAnsi" w:hAnsiTheme="minorHAnsi"/>
                <w:sz w:val="22"/>
                <w:szCs w:val="22"/>
                <w:lang w:val="hu-HU"/>
              </w:rPr>
              <w:t>5</w:t>
            </w: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/20</w:t>
            </w:r>
            <w:r w:rsidR="00F936C4">
              <w:rPr>
                <w:rFonts w:asciiTheme="minorHAnsi" w:hAnsiTheme="minorHAnsi"/>
                <w:sz w:val="22"/>
                <w:szCs w:val="22"/>
                <w:lang w:val="hu-HU"/>
              </w:rPr>
              <w:t>1</w:t>
            </w:r>
            <w:r w:rsidR="00617E03">
              <w:rPr>
                <w:rFonts w:asciiTheme="minorHAnsi" w:hAnsiTheme="minorHAnsi"/>
                <w:sz w:val="22"/>
                <w:szCs w:val="22"/>
                <w:lang w:val="hu-HU"/>
              </w:rPr>
              <w:t>6</w:t>
            </w:r>
          </w:p>
        </w:tc>
      </w:tr>
      <w:tr w:rsidR="005F76D4" w:rsidTr="005F76D4">
        <w:tc>
          <w:tcPr>
            <w:tcW w:w="4253" w:type="dxa"/>
          </w:tcPr>
          <w:p w:rsidR="005F76D4" w:rsidRPr="005F76D4" w:rsidRDefault="005F76D4" w:rsidP="001509C0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Tanulmányi szint: </w:t>
            </w:r>
            <w:r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 xml:space="preserve">[Első ciklus/Második ciklus </w:t>
            </w:r>
            <w:r w:rsidR="001509C0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Osztatlan képzés</w:t>
            </w:r>
            <w:r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/Harmadik ciklus /Rövid ciklus]</w:t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Befejezett felsőoktatási évek száma:</w:t>
            </w:r>
            <w:r w:rsidR="00F936C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[befejezett felsőoktatási évek száma]</w:t>
            </w:r>
          </w:p>
        </w:tc>
      </w:tr>
      <w:tr w:rsidR="005F76D4" w:rsidTr="005F76D4">
        <w:tc>
          <w:tcPr>
            <w:tcW w:w="4253" w:type="dxa"/>
          </w:tcPr>
          <w:p w:rsidR="005F76D4" w:rsidRPr="005F76D4" w:rsidRDefault="005F76D4" w:rsidP="005F76D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Tématerület: </w:t>
            </w:r>
            <w:r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[a küldő intézményben szerzendő diploma megnevezése]</w:t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Kód: </w:t>
            </w:r>
            <w:r w:rsidRPr="00F936C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[ISCED-F kód]</w:t>
            </w:r>
          </w:p>
        </w:tc>
      </w:tr>
    </w:tbl>
    <w:p w:rsidR="006B7171" w:rsidRPr="006C6D48" w:rsidRDefault="00472E1B" w:rsidP="008057A4">
      <w:pPr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Hallgató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 státusza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>:</w:t>
      </w:r>
      <w:r w:rsidR="00C12E4F" w:rsidRPr="006C6D48">
        <w:rPr>
          <w:rFonts w:asciiTheme="minorHAnsi" w:hAnsiTheme="minorHAnsi"/>
          <w:sz w:val="22"/>
          <w:szCs w:val="22"/>
          <w:lang w:val="hu-HU"/>
        </w:rPr>
        <w:tab/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936C4"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/</w:t>
      </w:r>
      <w:r w:rsidR="00F936C4"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6C6D48"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>E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rasmus+ </w:t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 xml:space="preserve">pénzügyi támogatás </w:t>
      </w:r>
      <w:r w:rsidR="006B7171" w:rsidRPr="006C6D48">
        <w:rPr>
          <w:rFonts w:asciiTheme="minorHAnsi" w:hAnsiTheme="minorHAnsi" w:cs="Calibri"/>
          <w:sz w:val="22"/>
          <w:szCs w:val="22"/>
          <w:lang w:val="hu-HU"/>
        </w:rPr>
        <w:br/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936C4"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/</w:t>
      </w:r>
      <w:r w:rsidR="00F936C4"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6C6D48"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státusz </w:t>
      </w:r>
      <w:r w:rsidR="00D06BF0" w:rsidRPr="006C6D48">
        <w:rPr>
          <w:rFonts w:asciiTheme="minorHAnsi" w:hAnsiTheme="minorHAnsi"/>
          <w:sz w:val="22"/>
          <w:szCs w:val="22"/>
          <w:lang w:val="hu-HU"/>
        </w:rPr>
        <w:t>nulla</w:t>
      </w:r>
      <w:r w:rsidR="00C12E4F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>támogatás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>sal</w:t>
      </w:r>
      <w:r w:rsidR="004D6A8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06BF0" w:rsidRPr="006C6D48">
        <w:rPr>
          <w:rFonts w:asciiTheme="minorHAnsi" w:hAnsiTheme="minorHAnsi" w:cs="Calibri"/>
          <w:sz w:val="22"/>
          <w:szCs w:val="22"/>
          <w:lang w:val="hu-HU"/>
        </w:rPr>
        <w:t>(„zero grant”)</w:t>
      </w:r>
    </w:p>
    <w:p w:rsidR="006B7171" w:rsidRPr="006C6D48" w:rsidRDefault="00226D3A" w:rsidP="008057A4">
      <w:pPr>
        <w:tabs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>
        <w:rPr>
          <w:rFonts w:ascii="Wingdings" w:hAnsi="Wingdings"/>
          <w:position w:val="-4"/>
          <w:sz w:val="28"/>
          <w:szCs w:val="22"/>
          <w:lang w:val="hu-HU"/>
        </w:rPr>
        <w:tab/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936C4"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/</w:t>
      </w:r>
      <w:r w:rsidR="00F936C4"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6C6D48"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>E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rasmus+ </w:t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>forrás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 bizonyos időszakra</w:t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nulla támogatással </w:t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>kombinálva</w:t>
      </w:r>
    </w:p>
    <w:p w:rsidR="00D06BF0" w:rsidRPr="006C6D48" w:rsidRDefault="006B7171" w:rsidP="008057A4">
      <w:pPr>
        <w:tabs>
          <w:tab w:val="left" w:pos="2552"/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A pénzügyi támogatás </w:t>
      </w:r>
      <w:r w:rsidR="00D06BF0" w:rsidRPr="006C6D48">
        <w:rPr>
          <w:rFonts w:asciiTheme="minorHAnsi" w:hAnsiTheme="minorHAnsi"/>
          <w:sz w:val="22"/>
          <w:szCs w:val="22"/>
          <w:lang w:val="hu-HU"/>
        </w:rPr>
        <w:t>tartalmaz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: </w:t>
      </w:r>
    </w:p>
    <w:p w:rsidR="005A1125" w:rsidRPr="006C6D48" w:rsidRDefault="00F936C4" w:rsidP="008057A4">
      <w:pPr>
        <w:tabs>
          <w:tab w:val="left" w:pos="2694"/>
        </w:tabs>
        <w:spacing w:line="360" w:lineRule="auto"/>
        <w:ind w:left="1843"/>
        <w:rPr>
          <w:rFonts w:asciiTheme="minorHAnsi" w:hAnsiTheme="minorHAnsi"/>
          <w:sz w:val="22"/>
          <w:szCs w:val="22"/>
          <w:lang w:val="hu-HU"/>
        </w:rPr>
      </w:pP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/</w:t>
      </w:r>
      <w:r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226D3A"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 xml:space="preserve">Különleges igények </w:t>
      </w:r>
      <w:r w:rsidR="00D06BF0" w:rsidRPr="006C6D48">
        <w:rPr>
          <w:rFonts w:asciiTheme="minorHAnsi" w:hAnsiTheme="minorHAnsi"/>
          <w:sz w:val="22"/>
          <w:szCs w:val="22"/>
          <w:lang w:val="hu-HU"/>
        </w:rPr>
        <w:t>támogatása</w:t>
      </w:r>
    </w:p>
    <w:p w:rsidR="005A1125" w:rsidRPr="006C6D48" w:rsidRDefault="00F936C4" w:rsidP="008057A4">
      <w:pPr>
        <w:tabs>
          <w:tab w:val="left" w:pos="2694"/>
        </w:tabs>
        <w:spacing w:line="360" w:lineRule="auto"/>
        <w:ind w:left="1843"/>
        <w:rPr>
          <w:rFonts w:asciiTheme="minorHAnsi" w:hAnsiTheme="minorHAnsi" w:cs="Calibri"/>
          <w:sz w:val="22"/>
          <w:szCs w:val="22"/>
          <w:lang w:val="hu-HU"/>
        </w:rPr>
      </w:pP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Pr="00F936C4">
        <w:rPr>
          <w:rFonts w:ascii="Wingdings" w:hAnsi="Wingdings"/>
          <w:position w:val="-4"/>
          <w:sz w:val="28"/>
          <w:szCs w:val="22"/>
          <w:highlight w:val="green"/>
          <w:lang w:val="hu-HU"/>
        </w:rPr>
        <w:t>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/</w:t>
      </w:r>
      <w:r w:rsidRPr="00F936C4">
        <w:rPr>
          <w:rFonts w:ascii="Wingdings" w:hAnsi="Wingdings" w:cs="Wingdings"/>
          <w:position w:val="-4"/>
          <w:sz w:val="26"/>
          <w:szCs w:val="26"/>
          <w:highlight w:val="green"/>
          <w:lang w:val="en-US" w:eastAsia="hu-HU"/>
        </w:rPr>
        <w:t></w:t>
      </w:r>
      <w:r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226D3A"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>Hátrányos helyzetű hallgatók pénzügyi támogatás</w:t>
      </w:r>
      <w:r w:rsidR="00D06BF0" w:rsidRPr="006C6D48">
        <w:rPr>
          <w:rFonts w:asciiTheme="minorHAnsi" w:hAnsiTheme="minorHAnsi"/>
          <w:sz w:val="22"/>
          <w:szCs w:val="22"/>
          <w:lang w:val="hu-HU"/>
        </w:rPr>
        <w:t>a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 havi 100 </w:t>
      </w:r>
      <w:r w:rsidR="002B4338">
        <w:rPr>
          <w:rFonts w:asciiTheme="minorHAnsi" w:hAnsiTheme="minorHAnsi"/>
          <w:sz w:val="22"/>
          <w:szCs w:val="22"/>
          <w:lang w:val="hu-HU"/>
        </w:rPr>
        <w:t>euró</w:t>
      </w:r>
      <w:r w:rsidR="002B4338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>értékben</w:t>
      </w:r>
    </w:p>
    <w:p w:rsidR="00C12E4F" w:rsidRPr="006C6D48" w:rsidRDefault="00C12E4F" w:rsidP="005F76D4">
      <w:pPr>
        <w:spacing w:before="240" w:line="360" w:lineRule="auto"/>
        <w:rPr>
          <w:rFonts w:asciiTheme="minorHAnsi" w:hAnsiTheme="minorHAnsi"/>
          <w:sz w:val="22"/>
          <w:szCs w:val="22"/>
          <w:lang w:val="en-GB"/>
        </w:rPr>
      </w:pPr>
      <w:r w:rsidRPr="006C6D48">
        <w:rPr>
          <w:rFonts w:asciiTheme="minorHAnsi" w:hAnsiTheme="minorHAnsi"/>
          <w:sz w:val="22"/>
          <w:szCs w:val="22"/>
          <w:lang w:val="en-GB"/>
        </w:rPr>
        <w:t>Bankszámla, amelyre a pénzügyi támogatás fizetendő:</w:t>
      </w:r>
    </w:p>
    <w:p w:rsidR="00C12E4F" w:rsidRPr="006C6D48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6C6D48">
        <w:rPr>
          <w:rFonts w:asciiTheme="minorHAnsi" w:hAnsiTheme="minorHAnsi"/>
          <w:sz w:val="22"/>
          <w:szCs w:val="22"/>
          <w:lang w:val="en-GB"/>
        </w:rPr>
        <w:t xml:space="preserve">Bank neve: </w:t>
      </w:r>
    </w:p>
    <w:p w:rsidR="00C12E4F" w:rsidRPr="006C6D48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6C6D48">
        <w:rPr>
          <w:rFonts w:asciiTheme="minorHAnsi" w:hAnsiTheme="minorHAnsi"/>
          <w:sz w:val="22"/>
          <w:szCs w:val="22"/>
          <w:lang w:val="en-GB"/>
        </w:rPr>
        <w:t>Clearing/BIC/SWIFT szám:</w:t>
      </w:r>
    </w:p>
    <w:p w:rsidR="00C12E4F" w:rsidRPr="006C6D48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6C6D48">
        <w:rPr>
          <w:rFonts w:asciiTheme="minorHAnsi" w:hAnsiTheme="minorHAnsi"/>
          <w:sz w:val="22"/>
          <w:szCs w:val="22"/>
          <w:lang w:val="en-GB"/>
        </w:rPr>
        <w:t>Bankszámla/IBAN szám:</w:t>
      </w:r>
    </w:p>
    <w:p w:rsidR="005A1125" w:rsidRPr="006C6D48" w:rsidRDefault="005A1125" w:rsidP="006C6D48">
      <w:pPr>
        <w:spacing w:line="360" w:lineRule="auto"/>
        <w:rPr>
          <w:rFonts w:asciiTheme="minorHAnsi" w:hAnsiTheme="minorHAnsi"/>
          <w:sz w:val="22"/>
          <w:szCs w:val="22"/>
          <w:shd w:val="clear" w:color="auto" w:fill="C0C0C0"/>
          <w:lang w:val="hu-HU"/>
        </w:rPr>
      </w:pPr>
    </w:p>
    <w:p w:rsidR="005A1125" w:rsidRPr="006C6D48" w:rsidRDefault="00C12E4F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 xml:space="preserve">a továbbiakban 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a résztvevő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6C6D48">
        <w:rPr>
          <w:rFonts w:asciiTheme="minorHAnsi" w:hAnsiTheme="minorHAnsi"/>
          <w:sz w:val="22"/>
          <w:szCs w:val="22"/>
          <w:lang w:val="hu-HU"/>
        </w:rPr>
        <w:t>ben, melyek a jelen szerződés (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F936C4">
        <w:rPr>
          <w:rFonts w:asciiTheme="minorHAnsi" w:hAnsiTheme="minorHAnsi"/>
          <w:b/>
          <w:sz w:val="22"/>
          <w:szCs w:val="22"/>
          <w:lang w:val="hu-HU"/>
        </w:rPr>
        <w:t>S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zerződés</w:t>
      </w:r>
      <w:r w:rsidRPr="006C6D48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:rsidR="00AC416E" w:rsidRPr="006C6D48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I.sz. Melléklet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ab/>
      </w:r>
      <w:r w:rsidR="001509C0" w:rsidRPr="001509C0">
        <w:rPr>
          <w:rFonts w:asciiTheme="minorHAnsi" w:hAnsiTheme="minorHAnsi"/>
          <w:sz w:val="22"/>
          <w:szCs w:val="22"/>
          <w:lang w:val="hu-HU"/>
        </w:rPr>
        <w:t>Erasmus+</w:t>
      </w:r>
      <w:r w:rsidR="001509C0">
        <w:rPr>
          <w:rFonts w:asciiTheme="minorHAnsi" w:hAnsiTheme="minorHAnsi"/>
          <w:sz w:val="22"/>
          <w:szCs w:val="22"/>
          <w:lang w:val="hu-HU"/>
        </w:rPr>
        <w:t xml:space="preserve"> k</w:t>
      </w:r>
      <w:r w:rsidR="001509C0" w:rsidRPr="001509C0">
        <w:rPr>
          <w:rFonts w:asciiTheme="minorHAnsi" w:hAnsiTheme="minorHAnsi"/>
          <w:sz w:val="22"/>
          <w:szCs w:val="22"/>
          <w:lang w:val="hu-HU"/>
        </w:rPr>
        <w:t xml:space="preserve">épzési megállapodás </w:t>
      </w:r>
      <w:r w:rsidR="001509C0">
        <w:rPr>
          <w:rFonts w:asciiTheme="minorHAnsi" w:hAnsiTheme="minorHAnsi"/>
          <w:sz w:val="22"/>
          <w:szCs w:val="22"/>
          <w:lang w:val="hu-HU"/>
        </w:rPr>
        <w:t xml:space="preserve">(Learning Agreement) </w:t>
      </w:r>
      <w:r w:rsidR="001509C0" w:rsidRPr="001509C0">
        <w:rPr>
          <w:rFonts w:asciiTheme="minorHAnsi" w:hAnsiTheme="minorHAnsi"/>
          <w:sz w:val="22"/>
          <w:szCs w:val="22"/>
          <w:lang w:val="hu-HU"/>
        </w:rPr>
        <w:t xml:space="preserve">tanulmányi </w:t>
      </w:r>
      <w:r w:rsidR="001509C0">
        <w:rPr>
          <w:rFonts w:asciiTheme="minorHAnsi" w:hAnsiTheme="minorHAnsi"/>
          <w:sz w:val="22"/>
          <w:szCs w:val="22"/>
          <w:lang w:val="hu-HU"/>
        </w:rPr>
        <w:t xml:space="preserve">mobilitásra </w:t>
      </w:r>
      <w:r w:rsidR="001509C0" w:rsidRPr="001509C0">
        <w:rPr>
          <w:rFonts w:asciiTheme="minorHAnsi" w:hAnsiTheme="minorHAnsi"/>
          <w:sz w:val="22"/>
          <w:szCs w:val="22"/>
          <w:lang w:val="hu-HU"/>
        </w:rPr>
        <w:t xml:space="preserve">vagy </w:t>
      </w:r>
      <w:r w:rsidR="001509C0">
        <w:rPr>
          <w:rFonts w:asciiTheme="minorHAnsi" w:hAnsiTheme="minorHAnsi"/>
          <w:sz w:val="22"/>
          <w:szCs w:val="22"/>
          <w:lang w:val="hu-HU"/>
        </w:rPr>
        <w:t>s</w:t>
      </w:r>
      <w:r w:rsidR="001509C0" w:rsidRPr="001509C0">
        <w:rPr>
          <w:rFonts w:asciiTheme="minorHAnsi" w:hAnsiTheme="minorHAnsi"/>
          <w:sz w:val="22"/>
          <w:szCs w:val="22"/>
          <w:lang w:val="hu-HU"/>
        </w:rPr>
        <w:t xml:space="preserve">zakmai gyakorlatra </w:t>
      </w:r>
      <w:r w:rsidRPr="006C6D48">
        <w:rPr>
          <w:rFonts w:asciiTheme="minorHAnsi" w:hAnsiTheme="minorHAnsi"/>
          <w:sz w:val="22"/>
          <w:szCs w:val="22"/>
          <w:lang w:val="hu-HU"/>
        </w:rPr>
        <w:t>II.sz. Melléklet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ab/>
      </w:r>
      <w:r w:rsidR="00AC416E" w:rsidRPr="006C6D48">
        <w:rPr>
          <w:rFonts w:asciiTheme="minorHAnsi" w:hAnsiTheme="minorHAnsi"/>
          <w:sz w:val="22"/>
          <w:szCs w:val="22"/>
          <w:lang w:val="hu-HU"/>
        </w:rPr>
        <w:t>Általános feltételek</w:t>
      </w:r>
    </w:p>
    <w:p w:rsidR="005A1125" w:rsidRPr="006C6D48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III.sz. Melléklet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ab/>
        <w:t xml:space="preserve">Erasmus </w:t>
      </w:r>
      <w:r w:rsidR="00AC416E" w:rsidRPr="006C6D48">
        <w:rPr>
          <w:rFonts w:asciiTheme="minorHAnsi" w:hAnsiTheme="minorHAnsi"/>
          <w:sz w:val="22"/>
          <w:szCs w:val="22"/>
          <w:lang w:val="hu-HU"/>
        </w:rPr>
        <w:t xml:space="preserve">Hallgatói 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>Chart</w:t>
      </w:r>
      <w:r w:rsidR="00AC416E" w:rsidRPr="006C6D48">
        <w:rPr>
          <w:rFonts w:asciiTheme="minorHAnsi" w:hAnsiTheme="minorHAnsi"/>
          <w:sz w:val="22"/>
          <w:szCs w:val="22"/>
          <w:lang w:val="hu-HU"/>
        </w:rPr>
        <w:t>a</w:t>
      </w:r>
    </w:p>
    <w:p w:rsidR="005A1125" w:rsidRPr="006C6D48" w:rsidRDefault="005A112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:rsidR="00E87AAE" w:rsidRPr="00226D3A" w:rsidRDefault="00E87AAE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:rsidR="005A1125" w:rsidRPr="008057A4" w:rsidRDefault="00E87AAE" w:rsidP="008057A4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F936C4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J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elen dokumentum aláírt I. sz. Mellékletének eredeti példányait </w:t>
      </w:r>
      <w:r w:rsidR="00F936C4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nem kötelező 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köröztetni, hanem – ha a nemzeti jog megengedi – az aláírások szkennelt másolata és elektronikus aláírás is elfogadható.</w:t>
      </w:r>
      <w:r w:rsidR="00767DD8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A magyar felsőoktatás</w:t>
      </w:r>
      <w:r w:rsidR="00617E03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i</w:t>
      </w:r>
      <w:r w:rsidR="00767DD8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intézmény egy olyan példányt őri</w:t>
      </w:r>
      <w:r w:rsidR="00067FB7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z</w:t>
      </w:r>
      <w:r w:rsidR="00767DD8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, amin a </w:t>
      </w:r>
      <w:r w:rsidR="00067FB7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kiutazó </w:t>
      </w:r>
      <w:r w:rsidR="00767DD8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hallgató</w:t>
      </w:r>
      <w:r w:rsidR="00067FB7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és hazai intézmény</w:t>
      </w:r>
      <w:r w:rsidR="004E3CAE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illetékes képviselőjének eredeti aláírása található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:rsidR="00E87AAE" w:rsidRPr="006C6D48" w:rsidRDefault="00E87AAE" w:rsidP="00226D3A">
      <w:pPr>
        <w:pStyle w:val="Cmsor1"/>
        <w:numPr>
          <w:ilvl w:val="0"/>
          <w:numId w:val="0"/>
        </w:numPr>
        <w:rPr>
          <w:lang w:val="hu-HU"/>
        </w:rPr>
      </w:pPr>
      <w:r w:rsidRPr="006C6D48">
        <w:rPr>
          <w:lang w:val="hu-HU"/>
        </w:rPr>
        <w:t>KÜLÖNÖS FELTÉTELEK</w:t>
      </w:r>
    </w:p>
    <w:p w:rsidR="00E87AAE" w:rsidRPr="006C6D48" w:rsidRDefault="00E87AAE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1. CIKK  – A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:rsidR="005A1125" w:rsidRPr="00226D3A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1.1</w:t>
      </w:r>
      <w:r w:rsidRPr="00226D3A">
        <w:rPr>
          <w:rFonts w:asciiTheme="minorHAnsi" w:hAnsiTheme="minorHAnsi"/>
          <w:sz w:val="22"/>
          <w:szCs w:val="22"/>
          <w:lang w:val="hu-HU"/>
        </w:rPr>
        <w:tab/>
      </w:r>
      <w:r w:rsidR="00DC3B10" w:rsidRPr="00226D3A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 w:rsidR="00A027D7">
        <w:rPr>
          <w:rFonts w:asciiTheme="minorHAnsi" w:hAnsiTheme="minorHAnsi"/>
          <w:b/>
          <w:sz w:val="22"/>
          <w:szCs w:val="22"/>
          <w:lang w:val="hu-HU"/>
        </w:rPr>
        <w:t>I</w:t>
      </w:r>
      <w:r w:rsidR="00DC3B10" w:rsidRPr="00226D3A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="00DC3B10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226D3A">
        <w:rPr>
          <w:rFonts w:asciiTheme="minorHAnsi" w:hAnsiTheme="minorHAnsi"/>
          <w:sz w:val="22"/>
          <w:szCs w:val="22"/>
          <w:lang w:val="hu-HU"/>
        </w:rPr>
        <w:t xml:space="preserve">a résztvevő számára 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támogatást nyújt ahhoz, hogy az Erasmus+ Program keretein belül </w:t>
      </w:r>
      <w:r w:rsidR="00226D3A" w:rsidRPr="008057A4">
        <w:rPr>
          <w:rFonts w:asciiTheme="minorHAnsi" w:hAnsiTheme="minorHAnsi"/>
          <w:sz w:val="22"/>
          <w:szCs w:val="22"/>
          <w:highlight w:val="green"/>
          <w:lang w:val="hu-HU"/>
        </w:rPr>
        <w:t>[tanulmányi / szakmai gyakorlati / tanulmányi és szakmai gyakorlati]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 mobilitási tevékenységet </w:t>
      </w:r>
      <w:r w:rsidR="00904926" w:rsidRPr="00226D3A">
        <w:rPr>
          <w:rFonts w:asciiTheme="minorHAnsi" w:hAnsiTheme="minorHAnsi"/>
          <w:sz w:val="22"/>
          <w:szCs w:val="22"/>
          <w:lang w:val="hu-HU"/>
        </w:rPr>
        <w:t>folytasson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>.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226D3A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1.2</w:t>
      </w:r>
      <w:r w:rsidRPr="00226D3A">
        <w:rPr>
          <w:rFonts w:asciiTheme="minorHAnsi" w:hAnsiTheme="minorHAnsi"/>
          <w:sz w:val="22"/>
          <w:szCs w:val="22"/>
          <w:lang w:val="hu-HU"/>
        </w:rPr>
        <w:tab/>
      </w:r>
      <w:r w:rsidR="00DC3B10" w:rsidRPr="00226D3A">
        <w:rPr>
          <w:rFonts w:asciiTheme="minorHAnsi" w:hAnsiTheme="minorHAnsi"/>
          <w:sz w:val="22"/>
          <w:szCs w:val="22"/>
          <w:lang w:val="hu-HU"/>
        </w:rPr>
        <w:t>A</w:t>
      </w:r>
      <w:r w:rsidR="00633C1C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4926" w:rsidRPr="00226D3A">
        <w:rPr>
          <w:rFonts w:asciiTheme="minorHAnsi" w:hAnsiTheme="minorHAnsi"/>
          <w:b/>
          <w:sz w:val="22"/>
          <w:szCs w:val="22"/>
          <w:lang w:val="hu-HU"/>
        </w:rPr>
        <w:t>R</w:t>
      </w:r>
      <w:r w:rsidR="009425E1" w:rsidRPr="00226D3A">
        <w:rPr>
          <w:rFonts w:asciiTheme="minorHAnsi" w:hAnsiTheme="minorHAnsi"/>
          <w:b/>
          <w:sz w:val="22"/>
          <w:szCs w:val="22"/>
          <w:lang w:val="hu-HU"/>
        </w:rPr>
        <w:t>észtvevő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 elfogadja a 3 cikkben meghatározott összegű pénzügyi támogatást, és vállalja, hogy az I.</w:t>
      </w:r>
      <w:r w:rsidR="00DC3B10" w:rsidRPr="00226D3A">
        <w:rPr>
          <w:rFonts w:asciiTheme="minorHAnsi" w:hAnsiTheme="minorHAnsi"/>
          <w:sz w:val="22"/>
          <w:szCs w:val="22"/>
          <w:lang w:val="hu-HU"/>
        </w:rPr>
        <w:t> 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>sz.</w:t>
      </w:r>
      <w:r w:rsidR="00DC3B10" w:rsidRPr="00226D3A">
        <w:rPr>
          <w:rFonts w:asciiTheme="minorHAnsi" w:hAnsiTheme="minorHAnsi"/>
          <w:sz w:val="22"/>
          <w:szCs w:val="22"/>
          <w:lang w:val="hu-HU"/>
        </w:rPr>
        <w:t> m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ellékletben leírt </w:t>
      </w:r>
      <w:r w:rsidR="00226D3A" w:rsidRPr="008057A4">
        <w:rPr>
          <w:rFonts w:asciiTheme="minorHAnsi" w:hAnsiTheme="minorHAnsi"/>
          <w:sz w:val="22"/>
          <w:szCs w:val="22"/>
          <w:highlight w:val="green"/>
          <w:lang w:val="hu-HU"/>
        </w:rPr>
        <w:t>[tanulmányi/szakmai gyakorlati /</w:t>
      </w:r>
      <w:r w:rsidR="001509C0">
        <w:rPr>
          <w:rFonts w:asciiTheme="minorHAnsi" w:hAnsiTheme="minorHAnsi"/>
          <w:sz w:val="22"/>
          <w:szCs w:val="22"/>
          <w:highlight w:val="green"/>
          <w:lang w:val="hu-HU"/>
        </w:rPr>
        <w:t>kombinált</w:t>
      </w:r>
      <w:r w:rsidR="00226D3A" w:rsidRPr="008057A4">
        <w:rPr>
          <w:rFonts w:asciiTheme="minorHAnsi" w:hAnsiTheme="minorHAnsi"/>
          <w:sz w:val="22"/>
          <w:szCs w:val="22"/>
          <w:highlight w:val="green"/>
          <w:lang w:val="hu-HU"/>
        </w:rPr>
        <w:t xml:space="preserve"> tanulmányi és szakmai gyakorlati]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 mobilitási tevékenységet végrehajtja</w:t>
      </w:r>
      <w:r w:rsidRPr="00226D3A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1.3.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E0417E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E0417E" w:rsidRPr="00F936C4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="00E0417E">
        <w:rPr>
          <w:rFonts w:asciiTheme="minorHAnsi" w:hAnsiTheme="minorHAnsi"/>
          <w:b/>
          <w:sz w:val="22"/>
          <w:szCs w:val="22"/>
          <w:lang w:val="hu-HU"/>
        </w:rPr>
        <w:t xml:space="preserve"> módosításá</w:t>
      </w:r>
      <w:r w:rsidR="00E0417E" w:rsidRPr="00F936C4">
        <w:rPr>
          <w:rFonts w:asciiTheme="minorHAnsi" w:hAnsiTheme="minorHAnsi"/>
          <w:b/>
          <w:sz w:val="22"/>
          <w:szCs w:val="22"/>
          <w:lang w:val="hu-HU"/>
        </w:rPr>
        <w:t>t</w:t>
      </w:r>
      <w:r w:rsidR="00E0417E">
        <w:rPr>
          <w:rFonts w:asciiTheme="minorHAnsi" w:hAnsiTheme="minorHAnsi"/>
          <w:b/>
          <w:sz w:val="22"/>
          <w:szCs w:val="22"/>
          <w:lang w:val="hu-HU"/>
        </w:rPr>
        <w:t>,</w:t>
      </w:r>
      <w:r w:rsidR="00E0417E" w:rsidRPr="001509C0">
        <w:rPr>
          <w:rFonts w:asciiTheme="minorHAnsi" w:hAnsiTheme="minorHAnsi"/>
          <w:sz w:val="22"/>
          <w:szCs w:val="22"/>
          <w:lang w:val="hu-HU"/>
        </w:rPr>
        <w:t xml:space="preserve"> beleértve a kezdő és befejező dátum</w:t>
      </w:r>
      <w:r w:rsidR="001509C0">
        <w:rPr>
          <w:rFonts w:asciiTheme="minorHAnsi" w:hAnsiTheme="minorHAnsi"/>
          <w:sz w:val="22"/>
          <w:szCs w:val="22"/>
          <w:lang w:val="hu-HU"/>
        </w:rPr>
        <w:t xml:space="preserve"> megválzotatását is</w:t>
      </w:r>
      <w:r w:rsidR="00E0417E">
        <w:rPr>
          <w:rFonts w:asciiTheme="minorHAnsi" w:hAnsiTheme="minorHAnsi"/>
          <w:sz w:val="22"/>
          <w:szCs w:val="22"/>
          <w:lang w:val="hu-HU"/>
        </w:rPr>
        <w:t>,</w:t>
      </w:r>
      <w:r w:rsidR="00E0417E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417E" w:rsidRPr="006B06D0">
        <w:rPr>
          <w:rFonts w:asciiTheme="minorHAnsi" w:hAnsiTheme="minorHAnsi"/>
          <w:sz w:val="22"/>
          <w:szCs w:val="22"/>
          <w:lang w:val="hu-HU"/>
        </w:rPr>
        <w:t>levélben vagy e-mailben küldött hivatalos értesítéssel lehet kérvényezni</w:t>
      </w:r>
      <w:r w:rsidR="001509C0">
        <w:rPr>
          <w:rFonts w:asciiTheme="minorHAnsi" w:hAnsiTheme="minorHAnsi"/>
          <w:sz w:val="22"/>
          <w:szCs w:val="22"/>
          <w:lang w:val="hu-HU"/>
        </w:rPr>
        <w:t xml:space="preserve">; a módosítás csak </w:t>
      </w:r>
      <w:r w:rsidR="00E0417E" w:rsidRPr="006B06D0">
        <w:rPr>
          <w:rFonts w:asciiTheme="minorHAnsi" w:hAnsiTheme="minorHAnsi"/>
          <w:sz w:val="22"/>
          <w:szCs w:val="22"/>
          <w:lang w:val="hu-HU"/>
        </w:rPr>
        <w:t xml:space="preserve">kölcsönös megegyezés esetén </w:t>
      </w:r>
      <w:r w:rsidR="001509C0">
        <w:rPr>
          <w:rFonts w:asciiTheme="minorHAnsi" w:hAnsiTheme="minorHAnsi"/>
          <w:sz w:val="22"/>
          <w:szCs w:val="22"/>
          <w:lang w:val="hu-HU"/>
        </w:rPr>
        <w:t>válik érvényessé</w:t>
      </w:r>
      <w:r w:rsidR="00E0417E" w:rsidRPr="006B06D0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E12B71" w:rsidRPr="006C6D48" w:rsidRDefault="00E12B71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 LÉPÉS ÉS A MOBILITÁS </w:t>
      </w:r>
      <w:r w:rsidR="008928C2" w:rsidRPr="006C6D48">
        <w:rPr>
          <w:rFonts w:asciiTheme="minorHAnsi" w:hAnsiTheme="minorHAnsi"/>
          <w:sz w:val="22"/>
          <w:szCs w:val="22"/>
          <w:lang w:val="hu-HU"/>
        </w:rPr>
        <w:t>IDŐTARTAMA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1E4E0B" w:rsidRPr="006C6D48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="00F936C4"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="00F936C4"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="001E4E0B" w:rsidRPr="006C6D48">
        <w:rPr>
          <w:rFonts w:asciiTheme="minorHAnsi" w:eastAsia="MingLiU" w:hAnsiTheme="minorHAnsi"/>
          <w:sz w:val="22"/>
          <w:szCs w:val="22"/>
          <w:lang w:val="hu-HU"/>
        </w:rPr>
        <w:t>azon a napon lép hatályba, amelyen a két fél közül utolsóként aláíró szerződő fél azt aláírja.</w:t>
      </w:r>
    </w:p>
    <w:p w:rsidR="001E4E0B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2.2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A mobilitási időszak </w:t>
      </w:r>
      <w:r w:rsidR="00226D3A"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936C4">
        <w:rPr>
          <w:rFonts w:asciiTheme="minorHAnsi" w:hAnsiTheme="minorHAnsi"/>
          <w:sz w:val="22"/>
          <w:szCs w:val="22"/>
          <w:highlight w:val="green"/>
          <w:lang w:val="hu-HU"/>
        </w:rPr>
        <w:t>kezdő</w:t>
      </w:r>
      <w:r w:rsidR="00226D3A" w:rsidRPr="00F936C4">
        <w:rPr>
          <w:rFonts w:asciiTheme="minorHAnsi" w:hAnsiTheme="minorHAnsi"/>
          <w:sz w:val="22"/>
          <w:szCs w:val="22"/>
          <w:highlight w:val="green"/>
          <w:lang w:val="hu-HU"/>
        </w:rPr>
        <w:t>nap</w:t>
      </w:r>
      <w:r w:rsidR="00F936C4">
        <w:rPr>
          <w:rFonts w:asciiTheme="minorHAnsi" w:hAnsiTheme="minorHAnsi"/>
          <w:sz w:val="22"/>
          <w:szCs w:val="22"/>
          <w:highlight w:val="green"/>
          <w:lang w:val="hu-HU"/>
        </w:rPr>
        <w:t>on</w:t>
      </w:r>
      <w:r w:rsidR="00226D3A"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="00226D3A" w:rsidRPr="00F936C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F936C4" w:rsidRPr="00F936C4">
        <w:rPr>
          <w:rFonts w:asciiTheme="minorHAnsi" w:hAnsiTheme="minorHAnsi"/>
          <w:sz w:val="22"/>
          <w:szCs w:val="22"/>
          <w:highlight w:val="green"/>
          <w:lang w:val="hu-HU"/>
        </w:rPr>
        <w:t xml:space="preserve">befejező </w:t>
      </w:r>
      <w:r w:rsidR="00226D3A" w:rsidRPr="00F936C4">
        <w:rPr>
          <w:rFonts w:asciiTheme="minorHAnsi" w:hAnsiTheme="minorHAnsi"/>
          <w:sz w:val="22"/>
          <w:szCs w:val="22"/>
          <w:highlight w:val="green"/>
          <w:lang w:val="hu-HU"/>
        </w:rPr>
        <w:t>nap</w:t>
      </w:r>
      <w:r w:rsidR="00F936C4">
        <w:rPr>
          <w:rFonts w:asciiTheme="minorHAnsi" w:hAnsiTheme="minorHAnsi"/>
          <w:sz w:val="22"/>
          <w:szCs w:val="22"/>
          <w:highlight w:val="green"/>
          <w:lang w:val="hu-HU"/>
        </w:rPr>
        <w:t>ig</w:t>
      </w:r>
      <w:r w:rsidR="00226D3A"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tart. A mobilitási időszak kezdőnapja az a nap, amelyen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először köteles a fogadó szervezetnél megjelenni. </w:t>
      </w:r>
      <w:r w:rsidR="00226D3A" w:rsidRPr="00226D3A">
        <w:rPr>
          <w:rFonts w:asciiTheme="minorHAnsi" w:hAnsiTheme="minorHAnsi"/>
          <w:sz w:val="22"/>
          <w:szCs w:val="22"/>
          <w:lang w:val="hu-HU"/>
        </w:rPr>
        <w:t xml:space="preserve">Ha a </w:t>
      </w:r>
      <w:r w:rsidR="00226D3A" w:rsidRPr="00F936C4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226D3A" w:rsidRPr="00226D3A">
        <w:rPr>
          <w:rFonts w:asciiTheme="minorHAnsi" w:hAnsiTheme="minorHAnsi"/>
          <w:sz w:val="22"/>
          <w:szCs w:val="22"/>
          <w:lang w:val="hu-HU"/>
        </w:rPr>
        <w:t xml:space="preserve"> a külföldön töltött mobilitási időtartam részeként a fogadó intézményen/szervezeten kívüli más szervezet által nyújtott nyelvtanfolyamon vesz részt, a mobilitási időszak kezdőnapja a fogadó szervezeten kívül tartott nyelvtanfolyam első részvételi napja.</w:t>
      </w:r>
      <w:r w:rsidR="002428D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6C6D48">
        <w:rPr>
          <w:rFonts w:asciiTheme="minorHAnsi" w:hAnsiTheme="minorHAnsi"/>
          <w:sz w:val="22"/>
          <w:szCs w:val="22"/>
          <w:lang w:val="hu-HU"/>
        </w:rPr>
        <w:t>A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mobilitási időszak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6C6D48">
        <w:rPr>
          <w:rFonts w:asciiTheme="minorHAnsi" w:hAnsiTheme="minorHAnsi"/>
          <w:sz w:val="22"/>
          <w:szCs w:val="22"/>
          <w:lang w:val="hu-HU"/>
        </w:rPr>
        <w:t xml:space="preserve">külföldi 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>befejező napja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>az a nap, amikor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6C6D48">
        <w:rPr>
          <w:rFonts w:asciiTheme="minorHAnsi" w:hAnsiTheme="minorHAnsi"/>
          <w:sz w:val="22"/>
          <w:szCs w:val="22"/>
          <w:lang w:val="hu-HU"/>
        </w:rPr>
        <w:t xml:space="preserve">a fogadó szervezetnél 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>utoljára köteles megjelenni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2.3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az E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rasmus+ támogatásból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F936C4">
        <w:rPr>
          <w:rFonts w:asciiTheme="minorHAnsi" w:hAnsiTheme="minorHAnsi"/>
          <w:sz w:val="22"/>
          <w:szCs w:val="22"/>
          <w:highlight w:val="green"/>
          <w:lang w:val="hu-HU"/>
        </w:rPr>
        <w:t>[támogatott napok száma]</w:t>
      </w:r>
      <w:r w:rsidR="0013157F">
        <w:rPr>
          <w:rStyle w:val="Lbjegyzet-hivatkozs"/>
          <w:rFonts w:asciiTheme="minorHAnsi" w:hAnsiTheme="minorHAnsi"/>
          <w:sz w:val="22"/>
          <w:szCs w:val="22"/>
          <w:highlight w:val="green"/>
          <w:lang w:val="hu-HU"/>
        </w:rPr>
        <w:footnoteReference w:id="1"/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nap </w:t>
      </w:r>
      <w:r w:rsidR="007D59C5">
        <w:rPr>
          <w:rFonts w:asciiTheme="minorHAnsi" w:hAnsiTheme="minorHAnsi"/>
          <w:sz w:val="22"/>
          <w:szCs w:val="22"/>
          <w:lang w:val="hu-HU"/>
        </w:rPr>
        <w:t>(azaz (</w:t>
      </w:r>
      <w:r w:rsidR="003B049F">
        <w:rPr>
          <w:rFonts w:asciiTheme="minorHAnsi" w:hAnsiTheme="minorHAnsi"/>
          <w:sz w:val="22"/>
          <w:szCs w:val="22"/>
          <w:lang w:val="hu-HU"/>
        </w:rPr>
        <w:t>teljes hónapok száma</w:t>
      </w:r>
      <w:r w:rsidR="007D59C5">
        <w:rPr>
          <w:rFonts w:asciiTheme="minorHAnsi" w:hAnsiTheme="minorHAnsi"/>
          <w:sz w:val="22"/>
          <w:szCs w:val="22"/>
          <w:lang w:val="hu-HU"/>
        </w:rPr>
        <w:t>) hónap és (fennmaradó napok száma) nap) időszakra</w:t>
      </w:r>
      <w:r w:rsidR="007D59C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>kap pénzügyi támogatást</w:t>
      </w:r>
      <w:r w:rsidR="007D59C5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FB39F5" w:rsidRPr="006C6D48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2.4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Az egy tanulmányi cikluson belüli összesített </w:t>
      </w:r>
      <w:r w:rsidR="00E4441D" w:rsidRPr="006C6D48">
        <w:rPr>
          <w:rFonts w:asciiTheme="minorHAnsi" w:hAnsiTheme="minorHAnsi"/>
          <w:sz w:val="22"/>
          <w:szCs w:val="22"/>
          <w:lang w:val="hu-HU"/>
        </w:rPr>
        <w:t xml:space="preserve">mobilitási időtartam </w:t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>– beleértve a korábbi LLP/ERASMUS mobilitásokat is –</w:t>
      </w:r>
      <w:r w:rsid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4441D" w:rsidRPr="006C6D48">
        <w:rPr>
          <w:rFonts w:asciiTheme="minorHAnsi" w:hAnsiTheme="minorHAnsi"/>
          <w:sz w:val="22"/>
          <w:szCs w:val="22"/>
          <w:lang w:val="hu-HU"/>
        </w:rPr>
        <w:t>maximum 12 hónap</w:t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 lehet. </w:t>
      </w:r>
      <w:r w:rsidR="00E0417E">
        <w:rPr>
          <w:rFonts w:asciiTheme="minorHAnsi" w:hAnsiTheme="minorHAnsi"/>
          <w:sz w:val="22"/>
          <w:szCs w:val="22"/>
          <w:lang w:val="hu-HU"/>
        </w:rPr>
        <w:t>A mobilitás időtartama nem haladhatja meg a 12 hónapot, beleértve a</w:t>
      </w:r>
      <w:r w:rsidR="00640800">
        <w:rPr>
          <w:rFonts w:asciiTheme="minorHAnsi" w:hAnsiTheme="minorHAnsi"/>
          <w:sz w:val="22"/>
          <w:szCs w:val="22"/>
          <w:lang w:val="hu-HU"/>
        </w:rPr>
        <w:t>z Erasmus+ támogatás nélküli („zero-grant”)</w:t>
      </w:r>
      <w:r w:rsidR="00FD63BE">
        <w:rPr>
          <w:rFonts w:asciiTheme="minorHAnsi" w:hAnsiTheme="minorHAnsi"/>
          <w:sz w:val="22"/>
          <w:szCs w:val="22"/>
          <w:lang w:val="hu-HU"/>
        </w:rPr>
        <w:t xml:space="preserve"> időszakokat is.</w:t>
      </w:r>
    </w:p>
    <w:p w:rsidR="005A1125" w:rsidRPr="006C6D48" w:rsidRDefault="00FB39F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 xml:space="preserve">.5 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ab/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>A tartózkodási időtartam meghosszabbítására vonatkozóan a</w:t>
      </w:r>
      <w:r w:rsidRPr="006C6D48">
        <w:rPr>
          <w:rFonts w:asciiTheme="minorHAnsi" w:hAnsiTheme="minorHAnsi"/>
          <w:sz w:val="22"/>
          <w:szCs w:val="22"/>
          <w:lang w:val="hu-HU"/>
        </w:rPr>
        <w:t>z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936C4">
        <w:rPr>
          <w:rFonts w:asciiTheme="minorHAnsi" w:hAnsiTheme="minorHAnsi"/>
          <w:b/>
          <w:sz w:val="22"/>
          <w:szCs w:val="22"/>
          <w:lang w:val="hu-HU"/>
        </w:rPr>
        <w:t>I</w:t>
      </w:r>
      <w:r w:rsidR="002B46B4" w:rsidRPr="006C6D48">
        <w:rPr>
          <w:rFonts w:asciiTheme="minorHAnsi" w:hAnsiTheme="minorHAnsi"/>
          <w:b/>
          <w:sz w:val="22"/>
          <w:szCs w:val="22"/>
          <w:lang w:val="hu-HU"/>
        </w:rPr>
        <w:t>ntézményhez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3CAE">
        <w:rPr>
          <w:rFonts w:asciiTheme="minorHAnsi" w:hAnsiTheme="minorHAnsi"/>
          <w:sz w:val="22"/>
          <w:szCs w:val="22"/>
          <w:lang w:val="hu-HU"/>
        </w:rPr>
        <w:t>küldött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 xml:space="preserve"> kérelmet legalább egy hónappal a</w:t>
      </w:r>
      <w:r w:rsidR="00E236C3">
        <w:rPr>
          <w:rFonts w:asciiTheme="minorHAnsi" w:hAnsiTheme="minorHAnsi"/>
          <w:sz w:val="22"/>
          <w:szCs w:val="22"/>
          <w:lang w:val="hu-HU"/>
        </w:rPr>
        <w:t>z eredetileg tervezett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 xml:space="preserve"> mobilitási </w:t>
      </w:r>
      <w:r w:rsidR="007D59C5" w:rsidRPr="006C6D48">
        <w:rPr>
          <w:rFonts w:asciiTheme="minorHAnsi" w:hAnsiTheme="minorHAnsi"/>
          <w:sz w:val="22"/>
          <w:szCs w:val="22"/>
          <w:lang w:val="hu-HU"/>
        </w:rPr>
        <w:t>idő</w:t>
      </w:r>
      <w:r w:rsidR="007D59C5">
        <w:rPr>
          <w:rFonts w:asciiTheme="minorHAnsi" w:hAnsiTheme="minorHAnsi"/>
          <w:sz w:val="22"/>
          <w:szCs w:val="22"/>
          <w:lang w:val="hu-HU"/>
        </w:rPr>
        <w:t>szak</w:t>
      </w:r>
      <w:r w:rsidR="007D59C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>lejárta előtt lehet beterjeszteni.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5A1125" w:rsidP="00226D3A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2.6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155A6" w:rsidRPr="006C6D48">
        <w:rPr>
          <w:rFonts w:asciiTheme="minorHAnsi" w:hAnsiTheme="minorHAnsi"/>
          <w:sz w:val="22"/>
          <w:szCs w:val="22"/>
          <w:lang w:val="hu-HU"/>
        </w:rPr>
        <w:t>mobilitási időtartam jóváhagyott kezdő- és befejező napját</w:t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 a Transcript of Records </w:t>
      </w:r>
      <w:r w:rsidR="00B725FC" w:rsidRPr="008057A4">
        <w:rPr>
          <w:rFonts w:asciiTheme="minorHAnsi" w:hAnsiTheme="minorHAnsi"/>
          <w:sz w:val="22"/>
          <w:szCs w:val="22"/>
          <w:highlight w:val="green"/>
          <w:lang w:val="hu-HU"/>
        </w:rPr>
        <w:t>illetve</w:t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 a Traineeship Certificate (vagy </w:t>
      </w:r>
      <w:r w:rsidR="007D59C5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>ezen dokumentumokhoz mellékelt nyilatkozatok) tartalmazzák</w:t>
      </w:r>
      <w:r w:rsidR="008155A6" w:rsidRPr="006C6D48">
        <w:rPr>
          <w:rFonts w:asciiTheme="minorHAnsi" w:hAnsiTheme="minorHAnsi"/>
          <w:sz w:val="22"/>
          <w:szCs w:val="22"/>
          <w:lang w:val="hu-HU"/>
        </w:rPr>
        <w:t>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155A6" w:rsidRPr="006C6D48" w:rsidRDefault="008155A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:rsidR="003B049F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5E38F0" w:rsidRPr="006C6D48">
        <w:rPr>
          <w:rFonts w:asciiTheme="minorHAnsi" w:hAnsiTheme="minorHAnsi"/>
          <w:sz w:val="22"/>
          <w:szCs w:val="22"/>
          <w:lang w:val="hu-HU"/>
        </w:rPr>
        <w:t>A mobilitási idő</w:t>
      </w:r>
      <w:r w:rsidR="00D71F33" w:rsidRPr="006C6D48">
        <w:rPr>
          <w:rFonts w:asciiTheme="minorHAnsi" w:hAnsiTheme="minorHAnsi"/>
          <w:sz w:val="22"/>
          <w:szCs w:val="22"/>
          <w:lang w:val="hu-HU"/>
        </w:rPr>
        <w:t xml:space="preserve">tartamra nyújtandó pénzügyi támogatás összege </w:t>
      </w:r>
      <w:r w:rsidR="003B049F" w:rsidRPr="00F936C4">
        <w:rPr>
          <w:rFonts w:asciiTheme="minorHAnsi" w:hAnsiTheme="minorHAnsi"/>
          <w:sz w:val="22"/>
          <w:szCs w:val="22"/>
          <w:highlight w:val="green"/>
          <w:lang w:val="hu-HU"/>
        </w:rPr>
        <w:t>[támogatás]</w:t>
      </w:r>
      <w:r w:rsidR="003B049F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B049F" w:rsidRPr="006C6D48">
        <w:rPr>
          <w:rFonts w:asciiTheme="minorHAnsi" w:hAnsiTheme="minorHAnsi"/>
          <w:sz w:val="22"/>
          <w:szCs w:val="22"/>
          <w:lang w:val="hu-HU"/>
        </w:rPr>
        <w:t>euró</w:t>
      </w:r>
      <w:r w:rsidR="003B049F">
        <w:rPr>
          <w:rFonts w:asciiTheme="minorHAnsi" w:hAnsiTheme="minorHAnsi"/>
          <w:sz w:val="22"/>
          <w:szCs w:val="22"/>
          <w:lang w:val="hu-HU"/>
        </w:rPr>
        <w:t xml:space="preserve"> (havi </w:t>
      </w:r>
      <w:r w:rsidR="003B049F" w:rsidRPr="00F936C4">
        <w:rPr>
          <w:rFonts w:asciiTheme="minorHAnsi" w:hAnsiTheme="minorHAnsi"/>
          <w:sz w:val="22"/>
          <w:szCs w:val="22"/>
          <w:highlight w:val="green"/>
          <w:lang w:val="hu-HU"/>
        </w:rPr>
        <w:t>[havi támogatási egység]</w:t>
      </w:r>
      <w:r w:rsidR="003B049F">
        <w:rPr>
          <w:rFonts w:asciiTheme="minorHAnsi" w:hAnsiTheme="minorHAnsi"/>
          <w:sz w:val="22"/>
          <w:szCs w:val="22"/>
          <w:lang w:val="hu-HU"/>
        </w:rPr>
        <w:t xml:space="preserve"> euró a teljes hónapokra és napi </w:t>
      </w:r>
      <w:r w:rsidR="003B049F" w:rsidRPr="00F936C4">
        <w:rPr>
          <w:rFonts w:asciiTheme="minorHAnsi" w:hAnsiTheme="minorHAnsi"/>
          <w:sz w:val="22"/>
          <w:szCs w:val="22"/>
          <w:highlight w:val="green"/>
          <w:lang w:val="hu-HU"/>
        </w:rPr>
        <w:t>[havi támogatási egység</w:t>
      </w:r>
      <w:r w:rsidR="003B049F">
        <w:rPr>
          <w:rFonts w:asciiTheme="minorHAnsi" w:hAnsiTheme="minorHAnsi"/>
          <w:sz w:val="22"/>
          <w:szCs w:val="22"/>
          <w:highlight w:val="green"/>
          <w:lang w:val="hu-HU"/>
        </w:rPr>
        <w:t>/30</w:t>
      </w:r>
      <w:r w:rsidR="003B049F" w:rsidRPr="00F936C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="003B049F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B049F">
        <w:rPr>
          <w:rFonts w:asciiTheme="minorHAnsi" w:hAnsiTheme="minorHAnsi"/>
          <w:sz w:val="22"/>
          <w:szCs w:val="22"/>
          <w:lang w:val="hu-HU"/>
        </w:rPr>
        <w:t>euró a fennmaradó napokra).</w:t>
      </w:r>
      <w:r w:rsidR="004E3CAE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3B049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highlight w:val="yellow"/>
          <w:lang w:val="hu-HU"/>
        </w:rPr>
        <w:tab/>
      </w:r>
      <w:r w:rsidR="004E3CAE" w:rsidRPr="003B049F">
        <w:rPr>
          <w:rFonts w:asciiTheme="minorHAnsi" w:hAnsiTheme="minorHAnsi"/>
          <w:sz w:val="22"/>
          <w:szCs w:val="22"/>
          <w:highlight w:val="yellow"/>
          <w:lang w:val="hu-HU"/>
        </w:rPr>
        <w:t xml:space="preserve">Opció: Intézmény az alaptámogatáson felül havi 100 euró támogatást nyújt az elfogadott szociális alapú egyéni támogatáskérelem alapján. A </w:t>
      </w:r>
      <w:r w:rsidRPr="003B049F">
        <w:rPr>
          <w:rFonts w:asciiTheme="minorHAnsi" w:hAnsiTheme="minorHAnsi"/>
          <w:sz w:val="22"/>
          <w:szCs w:val="22"/>
          <w:highlight w:val="yellow"/>
          <w:lang w:val="hu-HU"/>
        </w:rPr>
        <w:t xml:space="preserve">szociális </w:t>
      </w:r>
      <w:r w:rsidR="004E3CAE" w:rsidRPr="003B049F">
        <w:rPr>
          <w:rFonts w:asciiTheme="minorHAnsi" w:hAnsiTheme="minorHAnsi"/>
          <w:sz w:val="22"/>
          <w:szCs w:val="22"/>
          <w:highlight w:val="yellow"/>
          <w:lang w:val="hu-HU"/>
        </w:rPr>
        <w:t>támogatás összege</w:t>
      </w:r>
      <w:r w:rsidRPr="003B049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4E3CAE" w:rsidRPr="003B049F">
        <w:rPr>
          <w:rFonts w:asciiTheme="minorHAnsi" w:hAnsiTheme="minorHAnsi"/>
          <w:sz w:val="22"/>
          <w:szCs w:val="22"/>
          <w:highlight w:val="yellow"/>
          <w:lang w:val="hu-HU"/>
        </w:rPr>
        <w:t>[összes támogatás] euró</w:t>
      </w:r>
      <w:r w:rsidRPr="003B049F">
        <w:rPr>
          <w:rFonts w:asciiTheme="minorHAnsi" w:hAnsiTheme="minorHAnsi"/>
          <w:sz w:val="22"/>
          <w:szCs w:val="22"/>
          <w:highlight w:val="yellow"/>
          <w:lang w:val="hu-HU"/>
        </w:rPr>
        <w:t>, így a támogatás teljes összege [támogatás + szociális támogatás összege] euró</w:t>
      </w:r>
      <w:r w:rsidR="008A6224" w:rsidRPr="003B049F">
        <w:rPr>
          <w:rFonts w:asciiTheme="minorHAnsi" w:hAnsiTheme="minorHAnsi"/>
          <w:sz w:val="22"/>
          <w:szCs w:val="22"/>
          <w:highlight w:val="yellow"/>
          <w:lang w:val="hu-HU"/>
        </w:rPr>
        <w:t>.</w:t>
      </w:r>
    </w:p>
    <w:p w:rsidR="0038500D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3.2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 xml:space="preserve">A mobilitási időszakra járó teljes 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támogatás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 xml:space="preserve"> számítási módja: a mobilitás 2.3 cikkben meghatározott napjai/hónapjai számának, és a fogadó országra vonatkozóan egy napra/hónapra meghatározott </w:t>
      </w:r>
      <w:r w:rsidR="002B4338">
        <w:rPr>
          <w:rFonts w:asciiTheme="minorHAnsi" w:hAnsiTheme="minorHAnsi"/>
          <w:sz w:val="22"/>
          <w:szCs w:val="22"/>
          <w:lang w:val="hu-HU"/>
        </w:rPr>
        <w:t>megélhetési</w:t>
      </w:r>
      <w:r w:rsidR="002B4338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>támogatási egység szorzata.</w:t>
      </w:r>
      <w:r w:rsidR="00D71F33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 xml:space="preserve">Nem teljes hónap esetén a pénzügyi támogatás összege a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fennmaradó </w:t>
      </w:r>
      <w:r w:rsidR="0038500D" w:rsidRPr="006C6D48">
        <w:rPr>
          <w:rFonts w:asciiTheme="minorHAnsi" w:hAnsiTheme="minorHAnsi"/>
          <w:sz w:val="22"/>
          <w:szCs w:val="22"/>
          <w:lang w:val="hu-HU"/>
        </w:rPr>
        <w:t>nap</w:t>
      </w:r>
      <w:r w:rsidR="0038500D">
        <w:rPr>
          <w:rFonts w:asciiTheme="minorHAnsi" w:hAnsiTheme="minorHAnsi"/>
          <w:sz w:val="22"/>
          <w:szCs w:val="22"/>
          <w:lang w:val="hu-HU"/>
        </w:rPr>
        <w:t>ok</w:t>
      </w:r>
      <w:r w:rsidR="0038500D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>számának és az egy hónapra meghatározott támogatási összeg 1/30-ának szorzata</w:t>
      </w:r>
      <w:r w:rsidR="00FB39F5" w:rsidRPr="006C6D48">
        <w:rPr>
          <w:rFonts w:asciiTheme="minorHAnsi" w:hAnsiTheme="minorHAnsi"/>
          <w:sz w:val="22"/>
          <w:szCs w:val="22"/>
          <w:lang w:val="hu-HU"/>
        </w:rPr>
        <w:t>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Del="0038500D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3.3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001D72" w:rsidRPr="0038500D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577BC2">
        <w:rPr>
          <w:rFonts w:asciiTheme="minorHAnsi" w:hAnsiTheme="minorHAnsi"/>
          <w:sz w:val="22"/>
          <w:szCs w:val="22"/>
          <w:lang w:val="hu-HU"/>
        </w:rPr>
        <w:t>speciális</w:t>
      </w:r>
      <w:r w:rsidR="00001D72" w:rsidRPr="0038500D">
        <w:rPr>
          <w:rFonts w:asciiTheme="minorHAnsi" w:hAnsiTheme="minorHAnsi"/>
          <w:sz w:val="22"/>
          <w:szCs w:val="22"/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:rsidR="008057A4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</w:t>
      </w:r>
      <w:r w:rsidR="008057A4">
        <w:rPr>
          <w:rFonts w:asciiTheme="minorHAnsi" w:hAnsiTheme="minorHAnsi"/>
          <w:sz w:val="22"/>
          <w:szCs w:val="22"/>
          <w:lang w:val="hu-HU"/>
        </w:rPr>
        <w:t>4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>A pénzügyi támogatás nem nyújtható az Uniós alapok által már fedezett költségek megtérítésére.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057A4" w:rsidRPr="006C6D48" w:rsidRDefault="008057A4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3.5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>A 3.</w:t>
      </w:r>
      <w:r w:rsidR="00001D72">
        <w:rPr>
          <w:rFonts w:asciiTheme="minorHAnsi" w:hAnsiTheme="minorHAnsi"/>
          <w:sz w:val="22"/>
          <w:szCs w:val="22"/>
          <w:lang w:val="hu-HU"/>
        </w:rPr>
        <w:t>4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 cikkben foglalt rendelkezés</w:t>
      </w:r>
      <w:r w:rsidR="00577BC2">
        <w:rPr>
          <w:rFonts w:asciiTheme="minorHAnsi" w:hAnsiTheme="minorHAnsi"/>
          <w:sz w:val="22"/>
          <w:szCs w:val="22"/>
          <w:lang w:val="hu-HU"/>
        </w:rPr>
        <w:t>től eltekintve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</w:t>
      </w:r>
      <w:r w:rsidR="003D6F6F">
        <w:rPr>
          <w:rFonts w:asciiTheme="minorHAnsi" w:hAnsiTheme="minorHAnsi"/>
          <w:sz w:val="22"/>
          <w:szCs w:val="22"/>
          <w:lang w:val="hu-HU"/>
        </w:rPr>
        <w:t>összeegyeztethető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, ideértve azokat a bevételeket, amelyeket a résztvevő 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lastRenderedPageBreak/>
        <w:t>tanulmányain/szakmai gyakorlatán kívül az I. sz. mellékletben megjelölt tevékenységé</w:t>
      </w:r>
      <w:r w:rsidR="003D6F6F">
        <w:rPr>
          <w:rFonts w:asciiTheme="minorHAnsi" w:hAnsiTheme="minorHAnsi"/>
          <w:sz w:val="22"/>
          <w:szCs w:val="22"/>
          <w:lang w:val="hu-HU"/>
        </w:rPr>
        <w:t>nek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D6F6F">
        <w:rPr>
          <w:rFonts w:asciiTheme="minorHAnsi" w:hAnsiTheme="minorHAnsi"/>
          <w:sz w:val="22"/>
          <w:szCs w:val="22"/>
          <w:lang w:val="hu-HU"/>
        </w:rPr>
        <w:t>időtartama alatt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 szerez.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3.6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rendelkezéseit nem teljesíti. </w:t>
      </w:r>
      <w:r w:rsidR="00001D72">
        <w:rPr>
          <w:rFonts w:asciiTheme="minorHAnsi" w:hAnsiTheme="minorHAnsi"/>
          <w:sz w:val="22"/>
          <w:szCs w:val="22"/>
          <w:lang w:val="hu-HU"/>
        </w:rPr>
        <w:t xml:space="preserve">Ha a résztvevő a szerződést </w:t>
      </w:r>
      <w:r w:rsidR="0038500D">
        <w:rPr>
          <w:rFonts w:asciiTheme="minorHAnsi" w:hAnsiTheme="minorHAnsi"/>
          <w:sz w:val="22"/>
          <w:szCs w:val="22"/>
          <w:lang w:val="hu-HU"/>
        </w:rPr>
        <w:t>annak lezárulta előtt felmondja</w:t>
      </w:r>
      <w:r w:rsidR="00001D72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026E35">
        <w:rPr>
          <w:rFonts w:asciiTheme="minorHAnsi" w:hAnsiTheme="minorHAnsi"/>
          <w:sz w:val="22"/>
          <w:szCs w:val="22"/>
          <w:lang w:val="hu-HU"/>
        </w:rPr>
        <w:t>a részére már kifizetett támogatási összeget vissza kell fizetnie, kivéve, ha a küldő intézménnyel másban nem egyeztek meg.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A36CF">
        <w:rPr>
          <w:rFonts w:asciiTheme="minorHAnsi" w:hAnsiTheme="minorHAnsi"/>
          <w:sz w:val="22"/>
          <w:szCs w:val="22"/>
          <w:lang w:val="hu-HU"/>
        </w:rPr>
        <w:t>H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a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résztvevőt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az I. sz.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 xml:space="preserve">mellékletben 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meghatározott mobilitási aktivitásának teljesítésében vis maior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helyzet 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>akadályoz</w:t>
      </w:r>
      <w:r w:rsidR="003A36CF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>a</w:t>
      </w:r>
      <w:r w:rsidR="003A36CF">
        <w:rPr>
          <w:rFonts w:asciiTheme="minorHAnsi" w:hAnsiTheme="minorHAnsi"/>
          <w:sz w:val="22"/>
          <w:szCs w:val="22"/>
          <w:lang w:val="hu-HU"/>
        </w:rPr>
        <w:t>, résztvevő megkaphatja a támogatási összeg azon részét, amely arányosan az addig eltelt időszakra jár neki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3A36CF">
        <w:rPr>
          <w:rFonts w:asciiTheme="minorHAnsi" w:hAnsiTheme="minorHAnsi"/>
          <w:sz w:val="22"/>
          <w:szCs w:val="22"/>
          <w:lang w:val="hu-HU"/>
        </w:rPr>
        <w:t xml:space="preserve">A fennmaradó összeget teljes egészében vissza kell fizetni, kivéve, ha a küldő intézménnyel másban nem állapodtak meg. 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>Az ilyen eset</w:t>
      </w:r>
      <w:r w:rsidR="0038500D">
        <w:rPr>
          <w:rFonts w:asciiTheme="minorHAnsi" w:hAnsiTheme="minorHAnsi"/>
          <w:sz w:val="22"/>
          <w:szCs w:val="22"/>
          <w:lang w:val="hu-HU"/>
        </w:rPr>
        <w:t>ekkel kapcsolatban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a küldő intézmény</w:t>
      </w:r>
      <w:r w:rsidR="008057A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köteles haladéktalanul értesíteni a </w:t>
      </w:r>
      <w:r w:rsidR="00DB4A17">
        <w:rPr>
          <w:rFonts w:asciiTheme="minorHAnsi" w:hAnsiTheme="minorHAnsi"/>
          <w:sz w:val="22"/>
          <w:szCs w:val="22"/>
          <w:lang w:val="hu-HU"/>
        </w:rPr>
        <w:t>Tempus Közalapítvány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t, és 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minden ilyen esetben szükséges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a Tempus Közalapítvány </w:t>
      </w:r>
      <w:r w:rsidR="00DB4A17">
        <w:rPr>
          <w:rFonts w:asciiTheme="minorHAnsi" w:hAnsiTheme="minorHAnsi"/>
          <w:sz w:val="22"/>
          <w:szCs w:val="22"/>
          <w:lang w:val="hu-HU"/>
        </w:rPr>
        <w:t>jóváhagyás</w:t>
      </w:r>
      <w:r w:rsidR="00C3151F">
        <w:rPr>
          <w:rFonts w:asciiTheme="minorHAnsi" w:hAnsiTheme="minorHAnsi"/>
          <w:sz w:val="22"/>
          <w:szCs w:val="22"/>
          <w:lang w:val="hu-HU"/>
        </w:rPr>
        <w:t>a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4100F6" w:rsidRPr="006C6D48" w:rsidRDefault="004100F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és legkésőbb a mobilitási időtartam kezdőnapján, vagy az érkezés visszaigazolásának kézhezvételét követően, a 3.</w:t>
      </w:r>
      <w:r w:rsidR="00226D3A">
        <w:rPr>
          <w:rFonts w:asciiTheme="minorHAnsi" w:hAnsiTheme="minorHAnsi"/>
          <w:sz w:val="22"/>
          <w:szCs w:val="22"/>
          <w:lang w:val="hu-HU"/>
        </w:rPr>
        <w:t> c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ikkben meghatározott összeg </w:t>
      </w:r>
      <w:r w:rsidR="00226D3A" w:rsidRPr="008057A4">
        <w:rPr>
          <w:rFonts w:asciiTheme="minorHAnsi" w:hAnsiTheme="minorHAnsi"/>
          <w:sz w:val="22"/>
          <w:szCs w:val="22"/>
          <w:highlight w:val="green"/>
          <w:lang w:val="hu-HU"/>
        </w:rPr>
        <w:t>[szemeszterenként</w:t>
      </w:r>
      <w:r w:rsidR="008057A4" w:rsidRPr="008057A4">
        <w:rPr>
          <w:rFonts w:asciiTheme="minorHAnsi" w:hAnsiTheme="minorHAnsi"/>
          <w:sz w:val="22"/>
          <w:szCs w:val="22"/>
          <w:highlight w:val="green"/>
          <w:lang w:val="hu-HU"/>
        </w:rPr>
        <w:t xml:space="preserve"> </w:t>
      </w:r>
      <w:r w:rsidR="00226D3A" w:rsidRPr="008057A4">
        <w:rPr>
          <w:rFonts w:asciiTheme="minorHAnsi" w:hAnsiTheme="minorHAnsi"/>
          <w:sz w:val="22"/>
          <w:szCs w:val="22"/>
          <w:highlight w:val="green"/>
          <w:lang w:val="hu-HU"/>
        </w:rPr>
        <w:t>70%-100%-át]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>
        <w:rPr>
          <w:rFonts w:asciiTheme="minorHAnsi" w:hAnsiTheme="minorHAnsi"/>
          <w:sz w:val="22"/>
          <w:szCs w:val="22"/>
          <w:lang w:val="hu-HU"/>
        </w:rPr>
        <w:t>kitevő elő</w:t>
      </w:r>
      <w:r w:rsidR="008057A4">
        <w:rPr>
          <w:rFonts w:asciiTheme="minorHAnsi" w:hAnsiTheme="minorHAnsi"/>
          <w:sz w:val="22"/>
          <w:szCs w:val="22"/>
          <w:lang w:val="hu-HU"/>
        </w:rPr>
        <w:softHyphen/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finanszíroz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ás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b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n részesül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Pr="006C6D48">
        <w:rPr>
          <w:rFonts w:asciiTheme="minorHAnsi" w:hAnsiTheme="minorHAnsi"/>
          <w:sz w:val="22"/>
          <w:szCs w:val="22"/>
          <w:lang w:val="hu-HU"/>
        </w:rPr>
        <w:t>.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Abban az esetben, ha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nem adja át a küldő int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é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zmény szerint megállapított ideig az igazoló dokumentumokat, kivételesen elfogadható az előfinanszírozás későbbi teljesítése.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4.2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Ha a 4.1 cikk szerinti kifizetés nem éri el a maximum támogatási összeg 100%-át, az on-line EU </w:t>
      </w:r>
      <w:r w:rsidR="003C0CDE">
        <w:rPr>
          <w:rFonts w:asciiTheme="minorHAnsi" w:hAnsiTheme="minorHAnsi"/>
          <w:sz w:val="22"/>
          <w:szCs w:val="22"/>
          <w:lang w:val="hu-HU"/>
        </w:rPr>
        <w:t>Survey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</w:t>
      </w:r>
      <w:r w:rsidR="00180A37" w:rsidRPr="006C6D48">
        <w:rPr>
          <w:rFonts w:asciiTheme="minorHAnsi" w:hAnsiTheme="minorHAnsi"/>
          <w:sz w:val="22"/>
          <w:szCs w:val="22"/>
          <w:lang w:val="hu-HU"/>
        </w:rPr>
        <w:t xml:space="preserve">gyenlegének kifizetése iránti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i kérelemként kezelni. </w:t>
      </w:r>
      <w:r w:rsidR="00180A37" w:rsidRPr="006C6D48">
        <w:rPr>
          <w:rFonts w:asciiTheme="minorHAnsi" w:hAnsiTheme="minorHAnsi"/>
          <w:sz w:val="22"/>
          <w:szCs w:val="22"/>
          <w:lang w:val="hu-HU"/>
        </w:rPr>
        <w:t xml:space="preserve">Az intézménynek </w:t>
      </w:r>
      <w:r w:rsidR="00242660">
        <w:rPr>
          <w:rFonts w:asciiTheme="minorHAnsi" w:hAnsiTheme="minorHAnsi"/>
          <w:sz w:val="22"/>
          <w:szCs w:val="22"/>
          <w:lang w:val="hu-HU"/>
        </w:rPr>
        <w:t>45</w:t>
      </w:r>
      <w:r w:rsidR="00242660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80A37" w:rsidRPr="006C6D48">
        <w:rPr>
          <w:rFonts w:asciiTheme="minorHAnsi" w:hAnsiTheme="minorHAnsi"/>
          <w:sz w:val="22"/>
          <w:szCs w:val="22"/>
          <w:lang w:val="hu-HU"/>
        </w:rPr>
        <w:t>naptári nap áll rendelkezésére az egyenleg ki</w:t>
      </w:r>
      <w:r w:rsidR="005E38F0" w:rsidRPr="006C6D48">
        <w:rPr>
          <w:rFonts w:asciiTheme="minorHAnsi" w:hAnsiTheme="minorHAnsi"/>
          <w:sz w:val="22"/>
          <w:szCs w:val="22"/>
          <w:lang w:val="hu-HU"/>
        </w:rPr>
        <w:t>f</w:t>
      </w:r>
      <w:r w:rsidR="00180A37" w:rsidRPr="006C6D48">
        <w:rPr>
          <w:rFonts w:asciiTheme="minorHAnsi" w:hAnsiTheme="minorHAnsi"/>
          <w:sz w:val="22"/>
          <w:szCs w:val="22"/>
          <w:lang w:val="hu-HU"/>
        </w:rPr>
        <w:t>izetésére, vagy – visszatérítési igény esetén – a visszafizetési felszólítás kiküldésére.</w:t>
      </w:r>
    </w:p>
    <w:p w:rsidR="005A1125" w:rsidRPr="006C6D48" w:rsidRDefault="006C6D48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</w:t>
      </w:r>
      <w:r w:rsidR="00F42F84" w:rsidRPr="006C6D48">
        <w:rPr>
          <w:rFonts w:asciiTheme="minorHAnsi" w:hAnsiTheme="minorHAnsi"/>
          <w:sz w:val="22"/>
          <w:szCs w:val="22"/>
          <w:lang w:val="hu-HU"/>
        </w:rPr>
        <w:t>. CIKK – BIZTOSÍTÁS</w:t>
      </w:r>
    </w:p>
    <w:p w:rsidR="00E05AE0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F42F84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F42F84" w:rsidRPr="006C6D48">
        <w:rPr>
          <w:rFonts w:asciiTheme="minorHAnsi" w:hAnsiTheme="minorHAnsi"/>
          <w:sz w:val="22"/>
          <w:szCs w:val="22"/>
          <w:lang w:val="hu-HU"/>
        </w:rPr>
        <w:t xml:space="preserve"> megfelelő biztosítással kell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, hogy</w:t>
      </w:r>
      <w:r w:rsidR="00F42F84" w:rsidRPr="006C6D48">
        <w:rPr>
          <w:rFonts w:asciiTheme="minorHAnsi" w:hAnsiTheme="minorHAnsi"/>
          <w:sz w:val="22"/>
          <w:szCs w:val="22"/>
          <w:lang w:val="hu-HU"/>
        </w:rPr>
        <w:t xml:space="preserve"> rendelkezzen.</w:t>
      </w:r>
      <w:r w:rsidR="00DB4A17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B4A17" w:rsidRPr="00E05AE0">
        <w:rPr>
          <w:rFonts w:asciiTheme="minorHAnsi" w:hAnsiTheme="minorHAnsi"/>
          <w:sz w:val="22"/>
          <w:szCs w:val="22"/>
          <w:highlight w:val="yellow"/>
          <w:lang w:val="hu-HU"/>
        </w:rPr>
        <w:t xml:space="preserve">Opció: </w:t>
      </w:r>
      <w:r w:rsidR="00C90EA5" w:rsidRPr="00E05AE0">
        <w:rPr>
          <w:rFonts w:asciiTheme="minorHAnsi" w:hAnsiTheme="minorHAnsi"/>
          <w:sz w:val="22"/>
          <w:szCs w:val="22"/>
          <w:highlight w:val="yellow"/>
          <w:lang w:val="hu-HU"/>
        </w:rPr>
        <w:t>biztosítási szám és biztosító társaság</w:t>
      </w:r>
      <w:r w:rsidR="00E05AE0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[</w:t>
      </w:r>
      <w:r w:rsidR="006537BB"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tanulmányok</w:t>
      </w:r>
      <w:r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  <w:r w:rsidR="006537BB"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és szakmai gyakorlat esetén</w:t>
      </w:r>
      <w:r w:rsidR="00E05AE0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:</w:t>
      </w:r>
      <w:r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]</w:t>
      </w:r>
      <w:r w:rsidR="00C90EA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  <w:r w:rsidR="00C90EA5">
        <w:rPr>
          <w:rFonts w:asciiTheme="minorHAnsi" w:hAnsiTheme="minorHAnsi"/>
          <w:sz w:val="22"/>
          <w:szCs w:val="22"/>
          <w:lang w:val="hu-HU"/>
        </w:rPr>
        <w:t>A résztvevő felvilágosítást kapott a biztosítással kapcsolatos tudnivalókról. Tudatában van, hogy a kötelező egészségbiztosítás nem szükségszerűen fedezi a külföldön felmerülő esetleges költségeket, kiegészítő biztosítás(ok)ról a fogadó ország előírásai alapján intézkedik.</w:t>
      </w:r>
      <w:r w:rsidR="00C90EA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5.2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[</w:t>
      </w:r>
      <w:r w:rsidR="00C90EA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Legalább s</w:t>
      </w:r>
      <w:r w:rsidR="00D07456"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zakmai gyakorlatra</w:t>
      </w:r>
      <w:r w:rsidR="00E05AE0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:</w:t>
      </w:r>
      <w:r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90EA5">
        <w:rPr>
          <w:rFonts w:asciiTheme="minorHAnsi" w:hAnsiTheme="minorHAnsi"/>
          <w:sz w:val="22"/>
          <w:szCs w:val="22"/>
          <w:lang w:val="hu-HU"/>
        </w:rPr>
        <w:t xml:space="preserve">A résztvevő felvilágosítást kapott a biztosítással kapcsolatos tudnivalókról. Tudatában van, hogy a kötelező egészségbiztosítás nem szükségszerűen fedezi a külföldön felmerülő esetleges költségeket, kiegészítő biztosítás(ok)ról a fogadó ország előírásai alapján intézkedik. Szükség szerint megfelelő összegű </w:t>
      </w:r>
      <w:r w:rsidR="00611468" w:rsidRPr="006C6D48">
        <w:rPr>
          <w:rFonts w:asciiTheme="minorHAnsi" w:hAnsiTheme="minorHAnsi"/>
          <w:b/>
          <w:sz w:val="22"/>
          <w:szCs w:val="22"/>
          <w:lang w:val="hu-HU"/>
        </w:rPr>
        <w:t xml:space="preserve">felelősségbiztosítás </w:t>
      </w:r>
      <w:r w:rsidR="00611468" w:rsidRPr="006C6D48">
        <w:rPr>
          <w:rFonts w:asciiTheme="minorHAnsi" w:hAnsiTheme="minorHAnsi"/>
          <w:sz w:val="22"/>
          <w:szCs w:val="22"/>
          <w:lang w:val="hu-HU"/>
        </w:rPr>
        <w:t>megszervezése megtörtént</w:t>
      </w:r>
      <w:r w:rsidR="003D64C4">
        <w:rPr>
          <w:rFonts w:asciiTheme="minorHAnsi" w:hAnsiTheme="minorHAnsi"/>
          <w:sz w:val="22"/>
          <w:szCs w:val="22"/>
          <w:lang w:val="hu-HU"/>
        </w:rPr>
        <w:t>.</w:t>
      </w:r>
      <w:r w:rsidR="00D0745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 xml:space="preserve">5.3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[</w:t>
      </w:r>
      <w:r w:rsidR="00893E35"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Legalább szakmai gyakorlatra</w:t>
      </w:r>
      <w:r w:rsidR="00E05AE0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:</w:t>
      </w:r>
      <w:r w:rsidRPr="006C6D4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90EA5">
        <w:rPr>
          <w:rFonts w:asciiTheme="minorHAnsi" w:hAnsiTheme="minorHAnsi"/>
          <w:sz w:val="22"/>
          <w:szCs w:val="22"/>
          <w:lang w:val="hu-HU"/>
        </w:rPr>
        <w:t xml:space="preserve">A résztvevő felvilágosítást kapott a biztosítással kapcsolatos tudnivalókról. Tudatában van, hogy a kötelező egészségbiztosítás nem szükségszerűen fedezi a külföldön felmerülő esetleges költségeket, kiegészítő biztosítás(ok)ról a fogadó ország előírásai alapján intézkedik. Szükség szerint megfelelő összegű </w:t>
      </w:r>
      <w:r w:rsidR="00C90EA5" w:rsidRPr="006C6D48">
        <w:rPr>
          <w:rFonts w:asciiTheme="minorHAnsi" w:hAnsiTheme="minorHAnsi"/>
          <w:b/>
          <w:sz w:val="22"/>
          <w:szCs w:val="22"/>
          <w:lang w:val="hu-HU"/>
        </w:rPr>
        <w:t xml:space="preserve">felelősségbiztosítás </w:t>
      </w:r>
      <w:r w:rsidR="00C90EA5">
        <w:rPr>
          <w:rFonts w:asciiTheme="minorHAnsi" w:hAnsiTheme="minorHAnsi"/>
          <w:b/>
          <w:sz w:val="22"/>
          <w:szCs w:val="22"/>
          <w:lang w:val="hu-HU"/>
        </w:rPr>
        <w:t xml:space="preserve">valamint balesetbiztosítás </w:t>
      </w:r>
      <w:r w:rsidR="00C90EA5" w:rsidRPr="006C6D48">
        <w:rPr>
          <w:rFonts w:asciiTheme="minorHAnsi" w:hAnsiTheme="minorHAnsi"/>
          <w:sz w:val="22"/>
          <w:szCs w:val="22"/>
          <w:lang w:val="hu-HU"/>
        </w:rPr>
        <w:t>megszervezése megtörtént</w:t>
      </w:r>
      <w:r w:rsidR="00C90EA5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E736E8" w:rsidRPr="006C6D48" w:rsidRDefault="00E736E8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 xml:space="preserve">6. CIKK – ONLINE NYELVI TÁMOGATÁS </w:t>
      </w:r>
    </w:p>
    <w:p w:rsidR="00E736E8" w:rsidRPr="00E05AE0" w:rsidRDefault="00E736E8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E</w:t>
      </w:r>
      <w:r w:rsidR="00E05AE0" w:rsidRP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z a cikk </w:t>
      </w:r>
      <w:r w:rsid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k</w:t>
      </w:r>
      <w:r w:rsidR="00E05AE0" w:rsidRP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izárólag </w:t>
      </w:r>
      <w:r w:rsidR="00E24216" w:rsidRPr="00E24216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  <w:r w:rsidR="00E24216" w:rsidRP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az on-line </w:t>
      </w:r>
      <w:r w:rsidR="00C3151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OLS rendszerben</w:t>
      </w:r>
      <w:r w:rsidR="00E24216" w:rsidRP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elérhető nyelvek</w:t>
      </w:r>
      <w:r w:rsidR="00E24216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en </w:t>
      </w:r>
      <w:r w:rsidR="00C3151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  <w:t>(</w:t>
      </w:r>
      <w:r w:rsidR="00C3151F" w:rsidRPr="00C3151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angol, francia, német, olasz, spanyol vagy holland</w:t>
      </w:r>
      <w:r w:rsidR="00C3151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) </w:t>
      </w:r>
      <w:r w:rsidR="00C3151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="00E24216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megvalósuló</w:t>
      </w:r>
      <w:r w:rsidRP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mobilitások esetén alkalmazandó</w:t>
      </w:r>
      <w:r w:rsidR="00CA455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, </w:t>
      </w:r>
      <w:r w:rsidR="00CA4554" w:rsidRPr="00CA455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kivéve az anyanyelvi szinten </w:t>
      </w:r>
      <w:r w:rsidR="00C3151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beszélő hallgatókat.</w:t>
      </w:r>
      <w:r w:rsid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</w:p>
    <w:p w:rsidR="005A1125" w:rsidRPr="00E736E8" w:rsidRDefault="005A1125" w:rsidP="00E736E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>6.1.</w:t>
      </w:r>
      <w:r w:rsidRPr="00E736E8">
        <w:rPr>
          <w:rFonts w:asciiTheme="minorHAnsi" w:hAnsiTheme="minorHAnsi"/>
          <w:sz w:val="22"/>
          <w:szCs w:val="22"/>
          <w:lang w:val="hu-HU"/>
        </w:rPr>
        <w:tab/>
      </w:r>
      <w:r w:rsidR="00D221E5" w:rsidRPr="00E736E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E736E8">
        <w:rPr>
          <w:rFonts w:asciiTheme="minorHAnsi" w:hAnsiTheme="minorHAnsi"/>
          <w:sz w:val="22"/>
          <w:szCs w:val="22"/>
          <w:lang w:val="hu-HU"/>
        </w:rPr>
        <w:t>résztvevő</w:t>
      </w:r>
      <w:r w:rsidR="00C3151F">
        <w:rPr>
          <w:rFonts w:asciiTheme="minorHAnsi" w:hAnsiTheme="minorHAnsi"/>
          <w:sz w:val="22"/>
          <w:szCs w:val="22"/>
          <w:lang w:val="hu-HU"/>
        </w:rPr>
        <w:t>nek</w:t>
      </w:r>
      <w:r w:rsidR="00D221E5" w:rsidRPr="00E736E8">
        <w:rPr>
          <w:rFonts w:asciiTheme="minorHAnsi" w:hAnsiTheme="minorHAnsi"/>
          <w:sz w:val="22"/>
          <w:szCs w:val="22"/>
          <w:lang w:val="hu-HU"/>
        </w:rPr>
        <w:t xml:space="preserve"> a mobilitási időtartam </w:t>
      </w:r>
      <w:r w:rsidR="004D6E88">
        <w:rPr>
          <w:rFonts w:asciiTheme="minorHAnsi" w:hAnsiTheme="minorHAnsi"/>
          <w:sz w:val="22"/>
          <w:szCs w:val="22"/>
          <w:lang w:val="hu-HU"/>
        </w:rPr>
        <w:t xml:space="preserve">megkezdését és </w:t>
      </w:r>
      <w:r w:rsidR="00D221E5" w:rsidRPr="00E736E8">
        <w:rPr>
          <w:rFonts w:asciiTheme="minorHAnsi" w:hAnsiTheme="minorHAnsi"/>
          <w:sz w:val="22"/>
          <w:szCs w:val="22"/>
          <w:lang w:val="hu-HU"/>
        </w:rPr>
        <w:t>befejezését megelőzően</w:t>
      </w:r>
      <w:r w:rsidR="00E05AE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67A96" w:rsidRPr="00E736E8">
        <w:rPr>
          <w:rFonts w:asciiTheme="minorHAnsi" w:hAnsiTheme="minorHAnsi"/>
          <w:sz w:val="22"/>
          <w:szCs w:val="22"/>
          <w:lang w:val="hu-HU"/>
        </w:rPr>
        <w:t xml:space="preserve">online nyelvi 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szintfelmérő tesztet </w:t>
      </w:r>
      <w:r w:rsidR="00367A96" w:rsidRPr="00E736E8">
        <w:rPr>
          <w:rFonts w:asciiTheme="minorHAnsi" w:hAnsiTheme="minorHAnsi"/>
          <w:sz w:val="22"/>
          <w:szCs w:val="22"/>
          <w:lang w:val="hu-HU"/>
        </w:rPr>
        <w:t>kell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 elvégeznie. </w:t>
      </w:r>
      <w:r w:rsidR="00E24216">
        <w:rPr>
          <w:rFonts w:asciiTheme="minorHAnsi" w:hAnsiTheme="minorHAnsi"/>
          <w:sz w:val="22"/>
          <w:szCs w:val="22"/>
          <w:lang w:val="hu-HU"/>
        </w:rPr>
        <w:t>Az on-line nyelvi felmérés elvégzése a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 mobilitás megkezdésének </w:t>
      </w:r>
      <w:r w:rsidR="00E24216">
        <w:rPr>
          <w:rFonts w:asciiTheme="minorHAnsi" w:hAnsiTheme="minorHAnsi"/>
          <w:sz w:val="22"/>
          <w:szCs w:val="22"/>
          <w:lang w:val="hu-HU"/>
        </w:rPr>
        <w:t>előfeltétele, kivéve az alaposan indokolt eseteket.</w:t>
      </w:r>
    </w:p>
    <w:p w:rsidR="006537BB" w:rsidRPr="006C6D48" w:rsidRDefault="005A1125" w:rsidP="00E736E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6.2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>[</w:t>
      </w:r>
      <w:r w:rsidR="004D6E88" w:rsidRPr="00E05AE0">
        <w:rPr>
          <w:rFonts w:asciiTheme="minorHAnsi" w:hAnsiTheme="minorHAnsi"/>
          <w:sz w:val="22"/>
          <w:szCs w:val="22"/>
          <w:highlight w:val="yellow"/>
          <w:lang w:val="hu-HU"/>
        </w:rPr>
        <w:t>Intézményi döntés alapján v</w:t>
      </w:r>
      <w:r w:rsidR="00367A96" w:rsidRPr="00E05AE0">
        <w:rPr>
          <w:rFonts w:asciiTheme="minorHAnsi" w:hAnsiTheme="minorHAnsi"/>
          <w:sz w:val="22"/>
          <w:szCs w:val="22"/>
          <w:highlight w:val="yellow"/>
          <w:lang w:val="hu-HU"/>
        </w:rPr>
        <w:t>álasztható</w:t>
      </w:r>
      <w:r w:rsidR="00CA4554" w:rsidRPr="00C3151F">
        <w:rPr>
          <w:rFonts w:asciiTheme="minorHAnsi" w:hAnsiTheme="minorHAnsi"/>
          <w:sz w:val="22"/>
          <w:szCs w:val="22"/>
          <w:highlight w:val="yellow"/>
          <w:lang w:val="hu-HU"/>
        </w:rPr>
        <w:t>, ha az a képzési megállapodásban nem szerepel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] </w:t>
      </w:r>
      <w:r w:rsidR="00367A96" w:rsidRPr="006C6D48">
        <w:rPr>
          <w:rFonts w:asciiTheme="minorHAnsi" w:hAnsiTheme="minorHAnsi"/>
          <w:sz w:val="22"/>
          <w:szCs w:val="22"/>
          <w:lang w:val="hu-HU"/>
        </w:rPr>
        <w:t>A</w:t>
      </w:r>
      <w:r w:rsidR="000623D2">
        <w:rPr>
          <w:rFonts w:asciiTheme="minorHAnsi" w:hAnsiTheme="minorHAnsi"/>
          <w:sz w:val="22"/>
          <w:szCs w:val="22"/>
          <w:lang w:val="hu-HU"/>
        </w:rPr>
        <w:t>(z)</w:t>
      </w:r>
      <w:r w:rsidR="00367A9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8057A4">
        <w:rPr>
          <w:rFonts w:asciiTheme="minorHAnsi" w:hAnsiTheme="minorHAnsi"/>
          <w:sz w:val="22"/>
          <w:szCs w:val="22"/>
          <w:highlight w:val="green"/>
          <w:lang w:val="hu-HU"/>
        </w:rPr>
        <w:t>[</w:t>
      </w:r>
      <w:r w:rsidR="00367A96" w:rsidRPr="008057A4">
        <w:rPr>
          <w:rFonts w:asciiTheme="minorHAnsi" w:hAnsiTheme="minorHAnsi"/>
          <w:sz w:val="22"/>
          <w:szCs w:val="22"/>
          <w:highlight w:val="green"/>
          <w:lang w:val="hu-HU"/>
        </w:rPr>
        <w:t>nyelv megnevezendő</w:t>
      </w:r>
      <w:r w:rsidRPr="008057A4">
        <w:rPr>
          <w:rFonts w:asciiTheme="minorHAnsi" w:hAnsiTheme="minorHAnsi"/>
          <w:sz w:val="22"/>
          <w:szCs w:val="22"/>
          <w:highlight w:val="green"/>
          <w:lang w:val="hu-HU"/>
        </w:rPr>
        <w:t>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623D2">
        <w:rPr>
          <w:rFonts w:asciiTheme="minorHAnsi" w:hAnsiTheme="minorHAnsi"/>
          <w:sz w:val="22"/>
          <w:szCs w:val="22"/>
          <w:lang w:val="hu-HU"/>
        </w:rPr>
        <w:t xml:space="preserve">nyelvből a </w:t>
      </w:r>
      <w:r w:rsidR="0061232D">
        <w:rPr>
          <w:rFonts w:asciiTheme="minorHAnsi" w:hAnsiTheme="minorHAnsi"/>
          <w:sz w:val="22"/>
          <w:szCs w:val="22"/>
          <w:lang w:val="hu-HU"/>
        </w:rPr>
        <w:t>mobilitás</w:t>
      </w:r>
      <w:r w:rsidR="000623D2">
        <w:rPr>
          <w:rFonts w:asciiTheme="minorHAnsi" w:hAnsiTheme="minorHAnsi"/>
          <w:sz w:val="22"/>
          <w:szCs w:val="22"/>
          <w:lang w:val="hu-HU"/>
        </w:rPr>
        <w:t xml:space="preserve"> előtt már megszerzett vagy megszerzendő nyelvi kompetencia szintje A1□, A2□, B1□, B2□, C1□, C2□. </w:t>
      </w:r>
    </w:p>
    <w:p w:rsidR="006D4418" w:rsidRDefault="005A1125" w:rsidP="00E736E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6.3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E05AE0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0623D2">
        <w:rPr>
          <w:rFonts w:asciiTheme="minorHAnsi" w:hAnsiTheme="minorHAnsi"/>
          <w:sz w:val="22"/>
          <w:szCs w:val="22"/>
          <w:highlight w:val="yellow"/>
          <w:lang w:val="hu-HU"/>
        </w:rPr>
        <w:t>Azon résztvevők esetén, akik on-line kurzust végez</w:t>
      </w:r>
      <w:r w:rsidR="0061232D">
        <w:rPr>
          <w:rFonts w:asciiTheme="minorHAnsi" w:hAnsiTheme="minorHAnsi"/>
          <w:sz w:val="22"/>
          <w:szCs w:val="22"/>
          <w:highlight w:val="yellow"/>
          <w:lang w:val="hu-HU"/>
        </w:rPr>
        <w:t>n</w:t>
      </w:r>
      <w:r w:rsidR="000623D2">
        <w:rPr>
          <w:rFonts w:asciiTheme="minorHAnsi" w:hAnsiTheme="minorHAnsi"/>
          <w:sz w:val="22"/>
          <w:szCs w:val="22"/>
          <w:highlight w:val="yellow"/>
          <w:lang w:val="hu-HU"/>
        </w:rPr>
        <w:t>ek</w:t>
      </w:r>
      <w:r w:rsidRPr="00E05AE0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D4418">
        <w:rPr>
          <w:rFonts w:asciiTheme="minorHAnsi" w:hAnsiTheme="minorHAnsi"/>
          <w:sz w:val="22"/>
          <w:szCs w:val="22"/>
          <w:lang w:val="hu-HU"/>
        </w:rPr>
        <w:t>A résztvevőnek a kurzust a hozzáférés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i adatok </w:t>
      </w:r>
      <w:r w:rsidR="006D4418">
        <w:rPr>
          <w:rFonts w:asciiTheme="minorHAnsi" w:hAnsiTheme="minorHAnsi"/>
          <w:sz w:val="22"/>
          <w:szCs w:val="22"/>
          <w:lang w:val="hu-HU"/>
        </w:rPr>
        <w:t xml:space="preserve">kézhezvétele után azonnal meg kell kezdenie, és a lehető legtöbbet elvégeznie abból. A résztvevő 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még a kurzusba történő első belépés előtt </w:t>
      </w:r>
      <w:r w:rsidR="006D4418">
        <w:rPr>
          <w:rFonts w:asciiTheme="minorHAnsi" w:hAnsiTheme="minorHAnsi"/>
          <w:sz w:val="22"/>
          <w:szCs w:val="22"/>
          <w:lang w:val="hu-HU"/>
        </w:rPr>
        <w:t xml:space="preserve">értesíti az intézményt, </w:t>
      </w:r>
      <w:r w:rsidR="0061232D">
        <w:rPr>
          <w:rFonts w:asciiTheme="minorHAnsi" w:hAnsiTheme="minorHAnsi"/>
          <w:sz w:val="22"/>
          <w:szCs w:val="22"/>
          <w:lang w:val="hu-HU"/>
        </w:rPr>
        <w:t xml:space="preserve">ha </w:t>
      </w:r>
      <w:r w:rsidR="006D4418">
        <w:rPr>
          <w:rFonts w:asciiTheme="minorHAnsi" w:hAnsiTheme="minorHAnsi"/>
          <w:sz w:val="22"/>
          <w:szCs w:val="22"/>
          <w:lang w:val="hu-HU"/>
        </w:rPr>
        <w:t>nem tud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 részt venni a képzésen</w:t>
      </w:r>
      <w:r w:rsidR="006D4418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E736E8" w:rsidRDefault="006D4418" w:rsidP="00E736E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6.4.</w:t>
      </w:r>
      <w:r>
        <w:rPr>
          <w:rFonts w:asciiTheme="minorHAnsi" w:hAnsiTheme="minorHAnsi"/>
          <w:sz w:val="22"/>
          <w:szCs w:val="22"/>
          <w:lang w:val="hu-HU"/>
        </w:rPr>
        <w:tab/>
        <w:t>Az utolsó támogatási összeg kifizetésének feltétel</w:t>
      </w:r>
      <w:r w:rsidR="00C3151F">
        <w:rPr>
          <w:rFonts w:asciiTheme="minorHAnsi" w:hAnsiTheme="minorHAnsi"/>
          <w:sz w:val="22"/>
          <w:szCs w:val="22"/>
          <w:lang w:val="hu-HU"/>
        </w:rPr>
        <w:t>e</w:t>
      </w:r>
      <w:r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második (záró) </w:t>
      </w:r>
      <w:r>
        <w:rPr>
          <w:rFonts w:asciiTheme="minorHAnsi" w:hAnsiTheme="minorHAnsi"/>
          <w:sz w:val="22"/>
          <w:szCs w:val="22"/>
          <w:lang w:val="hu-HU"/>
        </w:rPr>
        <w:t>online szintfelmérés</w:t>
      </w:r>
      <w:r w:rsidR="00C3151F">
        <w:rPr>
          <w:rFonts w:asciiTheme="minorHAnsi" w:hAnsiTheme="minorHAnsi"/>
          <w:sz w:val="22"/>
          <w:szCs w:val="22"/>
          <w:lang w:val="hu-HU"/>
        </w:rPr>
        <w:t>nek a mobilitás befejezésekor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történő </w:t>
      </w:r>
      <w:r>
        <w:rPr>
          <w:rFonts w:asciiTheme="minorHAnsi" w:hAnsiTheme="minorHAnsi"/>
          <w:sz w:val="22"/>
          <w:szCs w:val="22"/>
          <w:lang w:val="hu-HU"/>
        </w:rPr>
        <w:t>elvégzése.</w:t>
      </w:r>
    </w:p>
    <w:p w:rsidR="00831E10" w:rsidRPr="006C6D48" w:rsidRDefault="00831E10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7. CIKK – EU </w:t>
      </w:r>
      <w:r w:rsidR="004D6E88">
        <w:rPr>
          <w:rFonts w:asciiTheme="minorHAnsi" w:hAnsiTheme="minorHAnsi"/>
          <w:sz w:val="22"/>
          <w:szCs w:val="22"/>
          <w:lang w:val="hu-HU"/>
        </w:rPr>
        <w:t xml:space="preserve">SURVEY – EU </w:t>
      </w:r>
      <w:r w:rsidRPr="006C6D48">
        <w:rPr>
          <w:rFonts w:asciiTheme="minorHAnsi" w:hAnsiTheme="minorHAnsi"/>
          <w:sz w:val="22"/>
          <w:szCs w:val="22"/>
          <w:lang w:val="hu-HU"/>
        </w:rPr>
        <w:t>KÉRDŐÍV</w:t>
      </w:r>
    </w:p>
    <w:p w:rsidR="00831E10" w:rsidRDefault="00831E10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7.1.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</w:t>
      </w:r>
      <w:r w:rsidR="0061232D">
        <w:rPr>
          <w:rFonts w:asciiTheme="minorHAnsi" w:hAnsiTheme="minorHAnsi"/>
          <w:sz w:val="22"/>
          <w:szCs w:val="22"/>
          <w:lang w:val="hu-HU"/>
        </w:rPr>
        <w:t>-</w:t>
      </w:r>
      <w:r w:rsidR="0061232D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>befejezés</w:t>
      </w:r>
      <w:r w:rsidR="00D55211">
        <w:rPr>
          <w:rFonts w:asciiTheme="minorHAnsi" w:hAnsiTheme="minorHAnsi"/>
          <w:sz w:val="22"/>
          <w:szCs w:val="22"/>
          <w:lang w:val="hu-HU"/>
        </w:rPr>
        <w:t>e után az</w:t>
      </w:r>
      <w:r w:rsidR="004D6E88">
        <w:rPr>
          <w:rFonts w:asciiTheme="minorHAnsi" w:hAnsiTheme="minorHAnsi"/>
          <w:sz w:val="22"/>
          <w:szCs w:val="22"/>
          <w:lang w:val="hu-HU"/>
        </w:rPr>
        <w:t xml:space="preserve"> e-mailen érkező felszólítás kézhezvételét követő 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30 napon belül köteles kitölteni és </w:t>
      </w:r>
      <w:r w:rsidR="003B049F">
        <w:rPr>
          <w:rFonts w:asciiTheme="minorHAnsi" w:hAnsiTheme="minorHAnsi"/>
          <w:sz w:val="22"/>
          <w:szCs w:val="22"/>
          <w:lang w:val="hu-HU"/>
        </w:rPr>
        <w:t>egyéni</w:t>
      </w:r>
      <w:r w:rsidR="003B049F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D6E88">
        <w:rPr>
          <w:rFonts w:asciiTheme="minorHAnsi" w:hAnsiTheme="minorHAnsi"/>
          <w:sz w:val="22"/>
          <w:szCs w:val="22"/>
          <w:lang w:val="hu-HU"/>
        </w:rPr>
        <w:t xml:space="preserve">on-line </w:t>
      </w:r>
      <w:r w:rsidR="003B049F">
        <w:rPr>
          <w:rFonts w:asciiTheme="minorHAnsi" w:hAnsiTheme="minorHAnsi"/>
          <w:sz w:val="22"/>
          <w:szCs w:val="22"/>
          <w:lang w:val="hu-HU"/>
        </w:rPr>
        <w:t xml:space="preserve">beszámolóját </w:t>
      </w:r>
      <w:r w:rsidR="004D6E88">
        <w:rPr>
          <w:rFonts w:asciiTheme="minorHAnsi" w:hAnsiTheme="minorHAnsi"/>
          <w:sz w:val="22"/>
          <w:szCs w:val="22"/>
          <w:lang w:val="hu-HU"/>
        </w:rPr>
        <w:t xml:space="preserve">benyújtani </w:t>
      </w:r>
      <w:r w:rsidR="003B049F">
        <w:rPr>
          <w:rFonts w:asciiTheme="minorHAnsi" w:hAnsiTheme="minorHAnsi"/>
          <w:sz w:val="22"/>
          <w:szCs w:val="22"/>
          <w:lang w:val="hu-HU"/>
        </w:rPr>
        <w:t xml:space="preserve">az </w:t>
      </w:r>
      <w:r w:rsidRPr="006C6D48">
        <w:rPr>
          <w:rFonts w:asciiTheme="minorHAnsi" w:hAnsiTheme="minorHAnsi"/>
          <w:sz w:val="22"/>
          <w:szCs w:val="22"/>
          <w:lang w:val="hu-HU"/>
        </w:rPr>
        <w:t>EU</w:t>
      </w:r>
      <w:r w:rsidR="003B049F">
        <w:rPr>
          <w:rFonts w:asciiTheme="minorHAnsi" w:hAnsiTheme="minorHAnsi"/>
          <w:sz w:val="22"/>
          <w:szCs w:val="22"/>
          <w:lang w:val="hu-HU"/>
        </w:rPr>
        <w:t> </w:t>
      </w:r>
      <w:r w:rsidR="004D6E88">
        <w:rPr>
          <w:rFonts w:asciiTheme="minorHAnsi" w:hAnsiTheme="minorHAnsi"/>
          <w:sz w:val="22"/>
          <w:szCs w:val="22"/>
          <w:lang w:val="hu-HU"/>
        </w:rPr>
        <w:t>Survey</w:t>
      </w:r>
      <w:r w:rsidR="003B049F">
        <w:rPr>
          <w:rFonts w:asciiTheme="minorHAnsi" w:hAnsiTheme="minorHAnsi"/>
          <w:sz w:val="22"/>
          <w:szCs w:val="22"/>
          <w:lang w:val="hu-HU"/>
        </w:rPr>
        <w:t xml:space="preserve"> felületen</w:t>
      </w:r>
      <w:r w:rsidRPr="006C6D48">
        <w:rPr>
          <w:rFonts w:asciiTheme="minorHAnsi" w:hAnsiTheme="minorHAnsi"/>
          <w:sz w:val="22"/>
          <w:szCs w:val="22"/>
          <w:lang w:val="hu-HU"/>
        </w:rPr>
        <w:t>.</w:t>
      </w:r>
      <w:r w:rsidR="0061232D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>Az on-line EU</w:t>
      </w:r>
      <w:r w:rsidR="003B049F">
        <w:rPr>
          <w:rFonts w:asciiTheme="minorHAnsi" w:hAnsiTheme="minorHAnsi"/>
          <w:sz w:val="22"/>
          <w:szCs w:val="22"/>
          <w:lang w:val="hu-HU"/>
        </w:rPr>
        <w:t> </w:t>
      </w:r>
      <w:r w:rsidR="00D55211">
        <w:rPr>
          <w:rFonts w:asciiTheme="minorHAnsi" w:hAnsiTheme="minorHAnsi"/>
          <w:sz w:val="22"/>
          <w:szCs w:val="22"/>
          <w:lang w:val="hu-HU"/>
        </w:rPr>
        <w:t>Survey</w:t>
      </w:r>
      <w:r w:rsidR="00E05AE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>kitölt</w:t>
      </w:r>
      <w:r w:rsidR="00D55211">
        <w:rPr>
          <w:rFonts w:asciiTheme="minorHAnsi" w:hAnsiTheme="minorHAnsi"/>
          <w:sz w:val="22"/>
          <w:szCs w:val="22"/>
          <w:lang w:val="hu-HU"/>
        </w:rPr>
        <w:t xml:space="preserve">ését és benyújtását elmulasztó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től az intézmény részben vagy egészben visszakövetelheti </w:t>
      </w:r>
      <w:r w:rsidR="00401995" w:rsidRPr="006C6D48">
        <w:rPr>
          <w:rFonts w:asciiTheme="minorHAnsi" w:hAnsiTheme="minorHAnsi"/>
          <w:sz w:val="22"/>
          <w:szCs w:val="22"/>
          <w:lang w:val="hu-HU"/>
        </w:rPr>
        <w:t>a kifizetett</w:t>
      </w:r>
      <w:r w:rsidR="006C6D48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>támogatást.</w:t>
      </w:r>
    </w:p>
    <w:p w:rsidR="00D55211" w:rsidRPr="006C6D48" w:rsidRDefault="00D55211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7.</w:t>
      </w:r>
      <w:r w:rsidR="0061232D">
        <w:rPr>
          <w:rFonts w:asciiTheme="minorHAnsi" w:hAnsiTheme="minorHAnsi"/>
          <w:sz w:val="22"/>
          <w:szCs w:val="22"/>
          <w:lang w:val="hu-HU"/>
        </w:rPr>
        <w:t>2</w:t>
      </w:r>
      <w:r w:rsidR="00E05AE0">
        <w:rPr>
          <w:rFonts w:asciiTheme="minorHAnsi" w:hAnsiTheme="minorHAnsi"/>
          <w:sz w:val="22"/>
          <w:szCs w:val="22"/>
          <w:lang w:val="hu-HU"/>
        </w:rPr>
        <w:tab/>
      </w:r>
      <w:r>
        <w:rPr>
          <w:rFonts w:asciiTheme="minorHAnsi" w:hAnsiTheme="minorHAnsi"/>
          <w:sz w:val="22"/>
          <w:szCs w:val="22"/>
          <w:lang w:val="hu-HU"/>
        </w:rPr>
        <w:t xml:space="preserve">Kiegészítő információ kérhető a résztvevőtől az on-line benyújtást követően is, a tanulmányok elismerésére vonatkozó információk pontosítása érdekében. </w:t>
      </w:r>
    </w:p>
    <w:p w:rsidR="005A1125" w:rsidRPr="006C6D48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831E10" w:rsidRPr="006C6D48" w:rsidRDefault="00831E10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8. CIKK – IRÁNYADÓ JOG ÉS BÍRÓSÁGI ILLETÉKESSÉG</w:t>
      </w:r>
    </w:p>
    <w:p w:rsidR="00831E10" w:rsidRPr="006C6D48" w:rsidRDefault="00831E10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8.1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>r</w:t>
      </w:r>
      <w:r w:rsidR="00D55211">
        <w:rPr>
          <w:rFonts w:asciiTheme="minorHAnsi" w:hAnsiTheme="minorHAnsi"/>
          <w:sz w:val="22"/>
          <w:szCs w:val="22"/>
          <w:lang w:val="hu-HU"/>
        </w:rPr>
        <w:t>e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01995" w:rsidRPr="006C6D48">
        <w:rPr>
          <w:rFonts w:asciiTheme="minorHAnsi" w:hAnsiTheme="minorHAnsi"/>
          <w:sz w:val="22"/>
          <w:szCs w:val="22"/>
          <w:lang w:val="hu-HU"/>
        </w:rPr>
        <w:t xml:space="preserve">a magyar </w:t>
      </w:r>
      <w:r w:rsidRPr="006C6D48">
        <w:rPr>
          <w:rFonts w:asciiTheme="minorHAnsi" w:hAnsiTheme="minorHAnsi"/>
          <w:sz w:val="22"/>
          <w:szCs w:val="22"/>
          <w:lang w:val="hu-HU"/>
        </w:rPr>
        <w:t>jogszabály</w:t>
      </w:r>
      <w:r w:rsidR="00401995" w:rsidRPr="006C6D48">
        <w:rPr>
          <w:rFonts w:asciiTheme="minorHAnsi" w:hAnsiTheme="minorHAnsi"/>
          <w:sz w:val="22"/>
          <w:szCs w:val="22"/>
          <w:lang w:val="hu-HU"/>
        </w:rPr>
        <w:t>ok az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irányadók.</w:t>
      </w:r>
    </w:p>
    <w:p w:rsidR="00831E10" w:rsidRPr="006C6D48" w:rsidRDefault="00831E10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8.2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intézmény és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között felmerült vita békés úton nem oldható meg, kizárólagos </w:t>
      </w: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 xml:space="preserve">hatáskörrel az irányadó jog szabályai által meghatározottak szerint illetékességgel rendelkező bíróság jár el. </w:t>
      </w:r>
    </w:p>
    <w:p w:rsidR="005A1125" w:rsidRPr="006C6D48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E736E8" w:rsidRPr="006C6D48" w:rsidRDefault="00E736E8" w:rsidP="00E736E8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ALÁÍRÁSOK</w:t>
      </w:r>
    </w:p>
    <w:p w:rsidR="005A1125" w:rsidRPr="006C6D48" w:rsidRDefault="005A1125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[Intézmény/szervezet]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[vezeték- és keresztneve(i)]</w:t>
            </w: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[vezeték- és keresztneve(i) / beosztása]</w:t>
            </w:r>
          </w:p>
        </w:tc>
      </w:tr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[aláírás]</w:t>
            </w: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[aláírás]</w:t>
            </w:r>
          </w:p>
        </w:tc>
      </w:tr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[hely]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[dátum]</w:t>
            </w: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[hely]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8057A4">
              <w:rPr>
                <w:rFonts w:asciiTheme="minorHAnsi" w:hAnsiTheme="minorHAnsi"/>
                <w:sz w:val="22"/>
                <w:szCs w:val="22"/>
                <w:highlight w:val="green"/>
                <w:lang w:val="hu-HU"/>
              </w:rPr>
              <w:t>[dátum]</w:t>
            </w:r>
          </w:p>
        </w:tc>
      </w:tr>
    </w:tbl>
    <w:p w:rsidR="005A1125" w:rsidRPr="006C6D48" w:rsidRDefault="005A1125" w:rsidP="006C6D48">
      <w:pPr>
        <w:pStyle w:val="Szvegtrzs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5A1125" w:rsidRPr="006C6D48" w:rsidRDefault="005A1125" w:rsidP="006C6D48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5A1125" w:rsidRPr="006C6D48" w:rsidRDefault="005A1125" w:rsidP="006C6D48">
      <w:pPr>
        <w:tabs>
          <w:tab w:val="left" w:pos="5670"/>
        </w:tabs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</w:p>
    <w:p w:rsidR="00B73B9B" w:rsidRPr="006C6D48" w:rsidRDefault="00B73B9B" w:rsidP="006C6D48">
      <w:pPr>
        <w:tabs>
          <w:tab w:val="left" w:pos="5670"/>
        </w:tabs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ab/>
      </w:r>
    </w:p>
    <w:p w:rsidR="005A1125" w:rsidRPr="006C6D48" w:rsidRDefault="005A1125" w:rsidP="006C6D48">
      <w:pPr>
        <w:tabs>
          <w:tab w:val="left" w:pos="5670"/>
        </w:tabs>
        <w:spacing w:line="360" w:lineRule="auto"/>
        <w:rPr>
          <w:rFonts w:asciiTheme="minorHAnsi" w:hAnsiTheme="minorHAnsi"/>
          <w:sz w:val="22"/>
          <w:szCs w:val="22"/>
          <w:lang w:val="hu-HU"/>
        </w:rPr>
      </w:pPr>
    </w:p>
    <w:p w:rsidR="005A1125" w:rsidRPr="006C6D48" w:rsidRDefault="005A1125" w:rsidP="006C6D48">
      <w:pPr>
        <w:tabs>
          <w:tab w:val="left" w:pos="5670"/>
        </w:tabs>
        <w:spacing w:line="360" w:lineRule="auto"/>
        <w:rPr>
          <w:rFonts w:asciiTheme="minorHAnsi" w:hAnsiTheme="minorHAnsi"/>
          <w:sz w:val="22"/>
          <w:szCs w:val="22"/>
          <w:lang w:val="hu-HU"/>
        </w:rPr>
      </w:pPr>
    </w:p>
    <w:p w:rsidR="00F21CA9" w:rsidRPr="006C6D48" w:rsidRDefault="00F21CA9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6C6D48">
        <w:rPr>
          <w:lang w:val="hu-HU"/>
        </w:rPr>
        <w:lastRenderedPageBreak/>
        <w:t>I. sz. Melléklet</w:t>
      </w:r>
    </w:p>
    <w:p w:rsidR="005A1125" w:rsidRPr="008057A4" w:rsidRDefault="0084014F" w:rsidP="008057A4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8057A4">
        <w:rPr>
          <w:b/>
          <w:sz w:val="24"/>
          <w:szCs w:val="24"/>
          <w:lang w:val="hu-HU"/>
        </w:rPr>
        <w:t>Erasmus+ mobilitás tanulmányok és szakmai gyakorlat tanulmányi megállapodás</w:t>
      </w:r>
    </w:p>
    <w:p w:rsidR="006C6D48" w:rsidRPr="005E38F0" w:rsidRDefault="006C6D48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:rsidR="005A1125" w:rsidRPr="005E38F0" w:rsidRDefault="005A1125">
      <w:pPr>
        <w:tabs>
          <w:tab w:val="left" w:pos="5670"/>
        </w:tabs>
        <w:rPr>
          <w:sz w:val="16"/>
          <w:szCs w:val="16"/>
          <w:lang w:val="hu-HU"/>
        </w:rPr>
      </w:pPr>
    </w:p>
    <w:p w:rsidR="005A1125" w:rsidRPr="005E38F0" w:rsidRDefault="005A1125">
      <w:pPr>
        <w:rPr>
          <w:lang w:val="hu-HU"/>
        </w:rPr>
        <w:sectPr w:rsidR="005A1125" w:rsidRPr="005E38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454C03" w:rsidRPr="008057A4" w:rsidRDefault="00454C03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5E38F0">
        <w:rPr>
          <w:lang w:val="hu-HU"/>
        </w:rPr>
        <w:lastRenderedPageBreak/>
        <w:t>II. számú Melléklet</w:t>
      </w:r>
    </w:p>
    <w:p w:rsidR="00454C03" w:rsidRPr="005E38F0" w:rsidRDefault="00454C03" w:rsidP="00454C03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454C03" w:rsidRDefault="00454C03" w:rsidP="00454C0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5E38F0">
        <w:rPr>
          <w:b/>
          <w:sz w:val="24"/>
          <w:szCs w:val="24"/>
          <w:lang w:val="hu-HU"/>
        </w:rPr>
        <w:t>ÁLTALÁNOS FELTÉTELEK</w:t>
      </w:r>
    </w:p>
    <w:p w:rsidR="008057A4" w:rsidRDefault="008057A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:rsidR="002F3B34" w:rsidRDefault="002F3B3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F3B34" w:rsidSect="008057A4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454C03" w:rsidRPr="005F76D4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lastRenderedPageBreak/>
        <w:t>Cikk: Felelősség</w:t>
      </w:r>
    </w:p>
    <w:p w:rsidR="00E736E8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jelen </w:t>
      </w:r>
      <w:r w:rsidR="006B7681">
        <w:rPr>
          <w:szCs w:val="18"/>
          <w:lang w:val="hu-HU"/>
        </w:rPr>
        <w:t>Szerződést</w:t>
      </w:r>
      <w:r w:rsidR="006B7681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aláíró felek felmentik a másik felet a jelen </w:t>
      </w:r>
      <w:r w:rsidR="006B7681">
        <w:rPr>
          <w:szCs w:val="18"/>
          <w:lang w:val="hu-HU"/>
        </w:rPr>
        <w:t>Szerződés</w:t>
      </w:r>
      <w:r w:rsidR="006B7681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teljesítése következtében bekövetkező károkért való felelősség(re vonás) alól, hacsak az ilyen károk nem a másik fél, vagy annak munkatársai súlyos és szándékos szerződésszegő magatartásának eredményeként következ</w:t>
      </w:r>
      <w:r w:rsidR="00401995" w:rsidRPr="00E736E8">
        <w:rPr>
          <w:szCs w:val="18"/>
          <w:lang w:val="hu-HU"/>
        </w:rPr>
        <w:t>nek</w:t>
      </w:r>
      <w:r w:rsidR="00D15CBE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be.</w:t>
      </w:r>
    </w:p>
    <w:p w:rsidR="00454C03" w:rsidRPr="00E736E8" w:rsidRDefault="00401995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>A Tempus Közalapítvány</w:t>
      </w:r>
      <w:r w:rsidR="00454C03" w:rsidRPr="00E736E8">
        <w:rPr>
          <w:szCs w:val="18"/>
          <w:lang w:val="hu-HU"/>
        </w:rPr>
        <w:t xml:space="preserve">, az Európai Közösség, illetve ezek munkatársai nem vonható(k) felelősségre a mobilitás időtartama alatt bekövetkező károkat érintő igényekkel kapcsolatban. Következésképpen, </w:t>
      </w:r>
      <w:r w:rsidR="006C6D48" w:rsidRPr="00E736E8">
        <w:rPr>
          <w:szCs w:val="18"/>
          <w:lang w:val="hu-HU"/>
        </w:rPr>
        <w:t>a Tempus Közalapítvány</w:t>
      </w:r>
      <w:r w:rsidR="00454C03" w:rsidRPr="00E736E8">
        <w:rPr>
          <w:szCs w:val="18"/>
          <w:lang w:val="hu-HU"/>
        </w:rPr>
        <w:t xml:space="preserve"> és az Európai Közösség, nem fogad be az ilyen igényekhez kapcsolódó kártérítési igényt sem.</w:t>
      </w:r>
    </w:p>
    <w:p w:rsidR="00454C03" w:rsidRPr="005F76D4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A </w:t>
      </w:r>
      <w:r w:rsidR="006B7681">
        <w:rPr>
          <w:b/>
          <w:szCs w:val="18"/>
          <w:lang w:val="hu-HU"/>
        </w:rPr>
        <w:t>Szerződés</w:t>
      </w:r>
      <w:r w:rsidR="006B7681" w:rsidRPr="00E736E8">
        <w:rPr>
          <w:b/>
          <w:szCs w:val="18"/>
          <w:lang w:val="hu-HU"/>
        </w:rPr>
        <w:t xml:space="preserve"> </w:t>
      </w:r>
      <w:r w:rsidRPr="00E736E8">
        <w:rPr>
          <w:b/>
          <w:szCs w:val="18"/>
          <w:lang w:val="hu-HU"/>
        </w:rPr>
        <w:t>megszüntetése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>Abban az esetben, ha a r</w:t>
      </w:r>
      <w:r w:rsidR="00401995" w:rsidRPr="00E736E8">
        <w:rPr>
          <w:szCs w:val="18"/>
          <w:lang w:val="hu-HU"/>
        </w:rPr>
        <w:t>é</w:t>
      </w:r>
      <w:r w:rsidRPr="00E736E8">
        <w:rPr>
          <w:szCs w:val="18"/>
          <w:lang w:val="hu-HU"/>
        </w:rPr>
        <w:t xml:space="preserve">sztvevő a </w:t>
      </w:r>
      <w:r w:rsidR="006B7681">
        <w:rPr>
          <w:szCs w:val="18"/>
          <w:lang w:val="hu-HU"/>
        </w:rPr>
        <w:t>Szerződés</w:t>
      </w:r>
      <w:r w:rsidR="006B7681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szerinti valamelyik kötelezettségét nem teljesíti, az irányadó jog szerint alkalmazandó jogkövetkezmények mellett, az intézmény jogosult felmondani, vagy felbontani a </w:t>
      </w:r>
      <w:r w:rsidR="006B7681">
        <w:rPr>
          <w:szCs w:val="18"/>
          <w:lang w:val="hu-HU"/>
        </w:rPr>
        <w:t>Szerződést</w:t>
      </w:r>
      <w:r w:rsidRPr="00E736E8">
        <w:rPr>
          <w:szCs w:val="18"/>
          <w:lang w:val="hu-HU"/>
        </w:rPr>
        <w:t xml:space="preserve">, minden további jogi megkötés nélkül, amennyiben 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az ajánlott levélben közölt felszólítás kézhezvételét követő egy hónapon belül sem teszi meg a megfelelő lépéseket.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b/>
          <w:szCs w:val="18"/>
          <w:lang w:val="hu-HU"/>
        </w:rPr>
      </w:pPr>
      <w:r w:rsidRPr="00E736E8">
        <w:rPr>
          <w:szCs w:val="18"/>
          <w:lang w:val="hu-HU"/>
        </w:rPr>
        <w:t xml:space="preserve">Ha 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a </w:t>
      </w:r>
      <w:r w:rsidR="00FC6C78">
        <w:rPr>
          <w:szCs w:val="18"/>
          <w:lang w:val="hu-HU"/>
        </w:rPr>
        <w:t>Szerződést</w:t>
      </w:r>
      <w:r w:rsidR="00FC6C78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annak befejezését megelőzően felmondja, vagy a </w:t>
      </w:r>
      <w:r w:rsidR="00FC6C78">
        <w:rPr>
          <w:szCs w:val="18"/>
          <w:lang w:val="hu-HU"/>
        </w:rPr>
        <w:t>Szerződéssel</w:t>
      </w:r>
      <w:r w:rsidR="00FC6C78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kapcsolatban nem a szabályok szerint jár el, köteles visszafizetni a támogat</w:t>
      </w:r>
      <w:r w:rsidR="005F76D4">
        <w:rPr>
          <w:szCs w:val="18"/>
          <w:lang w:val="hu-HU"/>
        </w:rPr>
        <w:t>ás részére kifizetett összegét</w:t>
      </w:r>
      <w:r w:rsidR="00FC6C78">
        <w:rPr>
          <w:szCs w:val="18"/>
          <w:lang w:val="hu-HU"/>
        </w:rPr>
        <w:t>, kivéve, ha a küldő intézménnyel máshogy nem állapodtak meg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Amennyiben 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</w:t>
      </w:r>
      <w:r w:rsidRPr="00E736E8">
        <w:rPr>
          <w:i/>
          <w:szCs w:val="18"/>
          <w:lang w:val="hu-HU"/>
        </w:rPr>
        <w:t>vis maiorra</w:t>
      </w:r>
      <w:r w:rsidRPr="00E736E8">
        <w:rPr>
          <w:szCs w:val="18"/>
          <w:lang w:val="hu-HU"/>
        </w:rPr>
        <w:t xml:space="preserve"> – azaz </w:t>
      </w:r>
      <w:r w:rsidRPr="00E736E8">
        <w:rPr>
          <w:rFonts w:eastAsia="MingLiU"/>
          <w:szCs w:val="18"/>
          <w:lang w:val="hu-HU"/>
        </w:rPr>
        <w:t xml:space="preserve">a </w:t>
      </w:r>
      <w:r w:rsidR="009425E1" w:rsidRPr="00E736E8">
        <w:rPr>
          <w:rFonts w:eastAsia="MingLiU"/>
          <w:szCs w:val="18"/>
          <w:lang w:val="hu-HU"/>
        </w:rPr>
        <w:t>részt</w:t>
      </w:r>
      <w:r w:rsidR="005F76D4">
        <w:rPr>
          <w:rFonts w:eastAsia="MingLiU"/>
          <w:szCs w:val="18"/>
          <w:lang w:val="hu-HU"/>
        </w:rPr>
        <w:softHyphen/>
      </w:r>
      <w:r w:rsidR="009425E1" w:rsidRPr="00E736E8">
        <w:rPr>
          <w:rFonts w:eastAsia="MingLiU"/>
          <w:szCs w:val="18"/>
          <w:lang w:val="hu-HU"/>
        </w:rPr>
        <w:t>vevő</w:t>
      </w:r>
      <w:r w:rsidRPr="00E736E8">
        <w:rPr>
          <w:rFonts w:eastAsia="MingLiU"/>
          <w:szCs w:val="18"/>
          <w:lang w:val="hu-HU"/>
        </w:rPr>
        <w:t xml:space="preserve"> által nem befolyásolható, előre nem látható, kivé</w:t>
      </w:r>
      <w:r w:rsidR="005F76D4"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 xml:space="preserve">teles </w:t>
      </w:r>
      <w:r w:rsidRPr="00E736E8">
        <w:rPr>
          <w:szCs w:val="18"/>
          <w:lang w:val="hu-HU"/>
        </w:rPr>
        <w:t xml:space="preserve">helyzetre vagy eseményre hivatkozva, </w:t>
      </w:r>
      <w:r w:rsidRPr="00E736E8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E736E8">
        <w:rPr>
          <w:szCs w:val="18"/>
          <w:lang w:val="hu-HU"/>
        </w:rPr>
        <w:t xml:space="preserve"> – </w:t>
      </w:r>
      <w:r w:rsidR="005F76D4">
        <w:rPr>
          <w:szCs w:val="18"/>
          <w:lang w:val="hu-HU"/>
        </w:rPr>
        <w:t xml:space="preserve">hivatkozva </w:t>
      </w:r>
      <w:r w:rsidRPr="00E736E8">
        <w:rPr>
          <w:szCs w:val="18"/>
          <w:lang w:val="hu-HU"/>
        </w:rPr>
        <w:t xml:space="preserve">szünteti meg a </w:t>
      </w:r>
      <w:r w:rsidR="00FC6C78">
        <w:rPr>
          <w:szCs w:val="18"/>
          <w:lang w:val="hu-HU"/>
        </w:rPr>
        <w:t>Szerződést</w:t>
      </w:r>
      <w:r w:rsidRPr="00E736E8">
        <w:rPr>
          <w:szCs w:val="18"/>
          <w:lang w:val="hu-HU"/>
        </w:rPr>
        <w:t xml:space="preserve">, a mobilitási időtartam aktuális </w:t>
      </w:r>
      <w:r w:rsidR="00401995" w:rsidRPr="00E736E8">
        <w:rPr>
          <w:szCs w:val="18"/>
          <w:lang w:val="hu-HU"/>
        </w:rPr>
        <w:t>helyzetének</w:t>
      </w:r>
      <w:r w:rsidRPr="00E736E8">
        <w:rPr>
          <w:szCs w:val="18"/>
          <w:lang w:val="hu-HU"/>
        </w:rPr>
        <w:t xml:space="preserve"> megfelelően neki járó támogatási összeget jogosult felvenni, a 2.2 cikkben meghatározottak szerint. A fennmaradó támogatási </w:t>
      </w:r>
      <w:r w:rsidRPr="00E736E8">
        <w:rPr>
          <w:szCs w:val="18"/>
          <w:lang w:val="hu-HU"/>
        </w:rPr>
        <w:lastRenderedPageBreak/>
        <w:t>összeget vissza kell téríteni</w:t>
      </w:r>
      <w:r w:rsidR="00FC6C78">
        <w:rPr>
          <w:szCs w:val="18"/>
          <w:lang w:val="hu-HU"/>
        </w:rPr>
        <w:t>,</w:t>
      </w:r>
      <w:r w:rsidR="00FC6C78" w:rsidRPr="00FC6C78">
        <w:rPr>
          <w:szCs w:val="18"/>
          <w:lang w:val="hu-HU"/>
        </w:rPr>
        <w:t xml:space="preserve"> </w:t>
      </w:r>
      <w:r w:rsidR="00FC6C78">
        <w:rPr>
          <w:szCs w:val="18"/>
          <w:lang w:val="hu-HU"/>
        </w:rPr>
        <w:t>kivéve, ha a küldő intézménnyel máshogy nem állapodtak meg</w:t>
      </w:r>
      <w:r w:rsidRPr="00E736E8">
        <w:rPr>
          <w:szCs w:val="18"/>
          <w:lang w:val="hu-HU"/>
        </w:rPr>
        <w:t>.</w:t>
      </w:r>
    </w:p>
    <w:p w:rsidR="00454C03" w:rsidRPr="005F76D4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>Cikk: Adatvédelem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E736E8">
        <w:rPr>
          <w:rFonts w:eastAsia="MingLiU"/>
          <w:szCs w:val="18"/>
          <w:lang w:val="hu-HU"/>
        </w:rPr>
        <w:t xml:space="preserve">A </w:t>
      </w:r>
      <w:r w:rsidR="00FC6C78">
        <w:rPr>
          <w:rFonts w:eastAsia="MingLiU"/>
          <w:szCs w:val="18"/>
          <w:lang w:val="hu-HU"/>
        </w:rPr>
        <w:t>Szerződésben</w:t>
      </w:r>
      <w:r w:rsidR="00FC6C78" w:rsidRPr="00E736E8">
        <w:rPr>
          <w:rFonts w:eastAsia="MingLiU"/>
          <w:szCs w:val="18"/>
          <w:lang w:val="hu-HU"/>
        </w:rPr>
        <w:t xml:space="preserve"> </w:t>
      </w:r>
      <w:r w:rsidRPr="00E736E8">
        <w:rPr>
          <w:rFonts w:eastAsia="MingLiU"/>
          <w:szCs w:val="18"/>
          <w:lang w:val="hu-HU"/>
        </w:rPr>
        <w:t xml:space="preserve">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 Ezen adatok feldolgozását az intézmény, a Nemzeti Iroda és az Európai Bizottság kizárólag a </w:t>
      </w:r>
      <w:r w:rsidR="00FC6C78">
        <w:rPr>
          <w:rFonts w:eastAsia="MingLiU"/>
          <w:szCs w:val="18"/>
          <w:lang w:val="hu-HU"/>
        </w:rPr>
        <w:t>Szerződés</w:t>
      </w:r>
      <w:r w:rsidR="00FC6C78" w:rsidRPr="00E736E8">
        <w:rPr>
          <w:rFonts w:eastAsia="MingLiU"/>
          <w:szCs w:val="18"/>
          <w:lang w:val="hu-HU"/>
        </w:rPr>
        <w:t xml:space="preserve"> </w:t>
      </w:r>
      <w:r w:rsidRPr="00E736E8">
        <w:rPr>
          <w:rFonts w:eastAsia="MingLiU"/>
          <w:szCs w:val="18"/>
          <w:lang w:val="hu-HU"/>
        </w:rPr>
        <w:t>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személyes adataihoz, írásbeli kérelmére, hozzáférést kaphat és a nem megfelelő, hiányos információt kijavíthatja. Személyes adatai fel</w:t>
      </w:r>
      <w:r w:rsidR="005F76D4"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 xml:space="preserve">dolgozásával kapcsolatban az intézményhez és/vagy a Nemzeti Irodához kérdéseket intézhet. 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ezen adatainak a küldő intézmény, illetve a Nemzeti Iroda általi használatával kapcsolatban a </w:t>
      </w:r>
      <w:r w:rsidR="005F76D4" w:rsidRPr="005F76D4">
        <w:rPr>
          <w:szCs w:val="18"/>
          <w:lang w:val="hu-HU"/>
        </w:rPr>
        <w:t>Nemzeti Adat</w:t>
      </w:r>
      <w:r w:rsidR="005F76D4">
        <w:rPr>
          <w:szCs w:val="18"/>
          <w:lang w:val="hu-HU"/>
        </w:rPr>
        <w:softHyphen/>
      </w:r>
      <w:r w:rsidR="005F76D4" w:rsidRPr="005F76D4">
        <w:rPr>
          <w:szCs w:val="18"/>
          <w:lang w:val="hu-HU"/>
        </w:rPr>
        <w:t>védelmi és Információszabadság Hatóság</w:t>
      </w:r>
      <w:r w:rsidR="005F76D4">
        <w:rPr>
          <w:szCs w:val="18"/>
          <w:lang w:val="hu-HU"/>
        </w:rPr>
        <w:t>nál</w:t>
      </w:r>
      <w:r w:rsidRPr="00E736E8">
        <w:rPr>
          <w:szCs w:val="18"/>
          <w:lang w:val="hu-HU"/>
        </w:rPr>
        <w:t>, az Európai Bizottság általi használatával kapcsolatban az Eu</w:t>
      </w:r>
      <w:r w:rsidR="005F76D4">
        <w:rPr>
          <w:szCs w:val="18"/>
          <w:lang w:val="hu-HU"/>
        </w:rPr>
        <w:t>rópai Adatvédelmi Felügyeletnél</w:t>
      </w:r>
      <w:r w:rsidRPr="00E736E8">
        <w:rPr>
          <w:szCs w:val="18"/>
          <w:lang w:val="hu-HU"/>
        </w:rPr>
        <w:t xml:space="preserve"> </w:t>
      </w:r>
      <w:r w:rsidR="005F76D4" w:rsidRPr="00E736E8">
        <w:rPr>
          <w:szCs w:val="18"/>
          <w:lang w:val="hu-HU"/>
        </w:rPr>
        <w:t xml:space="preserve">élhet </w:t>
      </w:r>
      <w:r w:rsidRPr="00E736E8">
        <w:rPr>
          <w:szCs w:val="18"/>
          <w:lang w:val="hu-HU"/>
        </w:rPr>
        <w:t>panasszal.</w:t>
      </w:r>
    </w:p>
    <w:p w:rsidR="00454C03" w:rsidRPr="005F76D4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Ellenőrzések és </w:t>
      </w:r>
      <w:r w:rsidR="002F3B34">
        <w:rPr>
          <w:b/>
          <w:szCs w:val="18"/>
          <w:lang w:val="hu-HU"/>
        </w:rPr>
        <w:t>v</w:t>
      </w:r>
      <w:r w:rsidRPr="00E736E8">
        <w:rPr>
          <w:b/>
          <w:szCs w:val="18"/>
          <w:lang w:val="hu-HU"/>
        </w:rPr>
        <w:t>izsgálatok</w:t>
      </w:r>
    </w:p>
    <w:p w:rsidR="00454C03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="00FC6C78">
        <w:rPr>
          <w:szCs w:val="18"/>
          <w:lang w:val="hu-HU"/>
        </w:rPr>
        <w:t>Szerződésben</w:t>
      </w:r>
      <w:r w:rsidR="00FC6C78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részes felek kötelesek az Európai Bizottság, a</w:t>
      </w:r>
      <w:r w:rsidR="00401995" w:rsidRPr="00E736E8">
        <w:rPr>
          <w:szCs w:val="18"/>
          <w:lang w:val="hu-HU"/>
        </w:rPr>
        <w:t xml:space="preserve"> Tempus Közalapítvány</w:t>
      </w:r>
      <w:r w:rsidRPr="00E736E8">
        <w:rPr>
          <w:szCs w:val="18"/>
          <w:lang w:val="hu-HU"/>
        </w:rPr>
        <w:t xml:space="preserve">, illetve az Európai Bizottság, vagy a </w:t>
      </w:r>
      <w:r w:rsidR="00401995" w:rsidRPr="00E736E8">
        <w:rPr>
          <w:szCs w:val="18"/>
          <w:lang w:val="hu-HU"/>
        </w:rPr>
        <w:t>Tempus Közalapítvány</w:t>
      </w:r>
      <w:r w:rsidR="005F76D4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által meghatalmazott más külső szerv részére az általuk kért részletes információt átadni annak </w:t>
      </w:r>
      <w:r w:rsidR="005F76D4">
        <w:rPr>
          <w:szCs w:val="18"/>
          <w:lang w:val="hu-HU"/>
        </w:rPr>
        <w:t xml:space="preserve">ellenőrzése </w:t>
      </w:r>
      <w:r w:rsidRPr="00E736E8">
        <w:rPr>
          <w:szCs w:val="18"/>
          <w:lang w:val="hu-HU"/>
        </w:rPr>
        <w:t>érdekében, hogy a mobilitás</w:t>
      </w:r>
      <w:r w:rsidR="00FC6C78">
        <w:rPr>
          <w:szCs w:val="18"/>
          <w:lang w:val="hu-HU"/>
        </w:rPr>
        <w:t>i</w:t>
      </w:r>
      <w:r w:rsidRPr="00E736E8">
        <w:rPr>
          <w:szCs w:val="18"/>
          <w:lang w:val="hu-HU"/>
        </w:rPr>
        <w:t xml:space="preserve"> idő</w:t>
      </w:r>
      <w:r w:rsidR="005F76D4">
        <w:rPr>
          <w:szCs w:val="18"/>
          <w:lang w:val="hu-HU"/>
        </w:rPr>
        <w:t xml:space="preserve">szak és a </w:t>
      </w:r>
      <w:r w:rsidR="00FC6C78">
        <w:rPr>
          <w:szCs w:val="18"/>
          <w:lang w:val="hu-HU"/>
        </w:rPr>
        <w:t xml:space="preserve">Szerződés </w:t>
      </w:r>
      <w:r w:rsidR="005F76D4">
        <w:rPr>
          <w:szCs w:val="18"/>
          <w:lang w:val="hu-HU"/>
        </w:rPr>
        <w:t>megfelelően teljesültek-e.</w:t>
      </w:r>
    </w:p>
    <w:p w:rsidR="005A1125" w:rsidRPr="00E736E8" w:rsidRDefault="005A1125" w:rsidP="00E736E8">
      <w:pPr>
        <w:tabs>
          <w:tab w:val="left" w:pos="1701"/>
        </w:tabs>
        <w:rPr>
          <w:b/>
          <w:lang w:val="hu-HU"/>
        </w:rPr>
      </w:pPr>
    </w:p>
    <w:sectPr w:rsidR="005A1125" w:rsidRPr="00E736E8" w:rsidSect="008057A4"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73" w:rsidRDefault="00100A73">
      <w:r>
        <w:separator/>
      </w:r>
    </w:p>
  </w:endnote>
  <w:endnote w:type="continuationSeparator" w:id="0">
    <w:p w:rsidR="00100A73" w:rsidRDefault="0010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5018E2">
    <w:pPr>
      <w:pStyle w:val="llb"/>
      <w:ind w:right="360"/>
      <w:rPr>
        <w:szCs w:val="24"/>
      </w:rPr>
    </w:pPr>
    <w:r>
      <w:rPr>
        <w:noProof/>
        <w:lang w:val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6D61945" wp14:editId="1E944EF9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25" w:rsidRDefault="005A112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41437D">
                            <w:rPr>
                              <w:rStyle w:val="Oldalszm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619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:rsidR="005A1125" w:rsidRDefault="005A1125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41437D">
                      <w:rPr>
                        <w:rStyle w:val="Oldalszm"/>
                        <w:noProof/>
                        <w:szCs w:val="24"/>
                      </w:rPr>
                      <w:t>2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5A1125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5A112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5A11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73" w:rsidRDefault="00100A73">
      <w:r>
        <w:separator/>
      </w:r>
    </w:p>
  </w:footnote>
  <w:footnote w:type="continuationSeparator" w:id="0">
    <w:p w:rsidR="00100A73" w:rsidRDefault="00100A73">
      <w:r>
        <w:continuationSeparator/>
      </w:r>
    </w:p>
  </w:footnote>
  <w:footnote w:id="1">
    <w:p w:rsidR="0013157F" w:rsidRPr="0013157F" w:rsidRDefault="0013157F" w:rsidP="0013157F">
      <w:pPr>
        <w:pStyle w:val="Lbjegyzetszveg"/>
        <w:spacing w:after="0"/>
        <w:ind w:left="284" w:hanging="142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3157F">
        <w:rPr>
          <w:rFonts w:asciiTheme="minorHAnsi" w:hAnsiTheme="minorHAnsi"/>
          <w:sz w:val="18"/>
          <w:szCs w:val="18"/>
        </w:rPr>
        <w:t>Ha a résztvevő Erasmus+ forrásból részesül pénzügyi támogatásban: a napok száma azonos a mobilitási időtartammal; ha a résztvevő zero-grant napokkal vegyesen részesül pénzügyi támogatásban, a napok száma azonos az EU alapokból támogatott napok számával, ami legalább 2 havi szakmai gyakorlati illetve 3 havi tanulmányi időszak; ha a résztvevő a teljes idejében zero-grant támogatású, a napok száma 0 kell legyen.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5A1125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6C6D48" w:rsidP="008057A4">
    <w:pPr>
      <w:pStyle w:val="lfej"/>
      <w:jc w:val="center"/>
    </w:pPr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 Erasmus+ felsőoktatási tanulmányokhoz és/vagy szakmai gyakorlathoz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programországok közötti mobilitás esetén</w:t>
    </w:r>
    <w:r w:rsidR="001509C0">
      <w:rPr>
        <w:rFonts w:ascii="Arial Narrow" w:hAnsi="Arial Narrow" w:cs="Arial"/>
        <w:sz w:val="18"/>
        <w:szCs w:val="18"/>
        <w:u w:val="single"/>
        <w:lang w:val="en-GB"/>
      </w:rPr>
      <w:t xml:space="preserve">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5A11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5A1125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25" w:rsidRDefault="005A11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601882"/>
    <w:multiLevelType w:val="hybridMultilevel"/>
    <w:tmpl w:val="D8DE3DD8"/>
    <w:lvl w:ilvl="0" w:tplc="C316CB60">
      <w:start w:val="7"/>
      <w:numFmt w:val="bullet"/>
      <w:lvlText w:val=""/>
      <w:lvlJc w:val="left"/>
      <w:pPr>
        <w:ind w:left="2055" w:hanging="360"/>
      </w:pPr>
      <w:rPr>
        <w:rFonts w:ascii="Wingdings" w:eastAsia="Times New Roman" w:hAnsi="Wingding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BD"/>
    <w:rsid w:val="00001D72"/>
    <w:rsid w:val="00026E35"/>
    <w:rsid w:val="00040F0D"/>
    <w:rsid w:val="000623D2"/>
    <w:rsid w:val="00067FB7"/>
    <w:rsid w:val="000A0597"/>
    <w:rsid w:val="000B4578"/>
    <w:rsid w:val="00100A73"/>
    <w:rsid w:val="001013BC"/>
    <w:rsid w:val="0013157F"/>
    <w:rsid w:val="00143B63"/>
    <w:rsid w:val="001509C0"/>
    <w:rsid w:val="00180A37"/>
    <w:rsid w:val="001E4E0B"/>
    <w:rsid w:val="001F705C"/>
    <w:rsid w:val="00226D3A"/>
    <w:rsid w:val="0024256D"/>
    <w:rsid w:val="00242660"/>
    <w:rsid w:val="002428D2"/>
    <w:rsid w:val="002B4338"/>
    <w:rsid w:val="002B46B4"/>
    <w:rsid w:val="002E43C2"/>
    <w:rsid w:val="002F3B34"/>
    <w:rsid w:val="00361730"/>
    <w:rsid w:val="00367A96"/>
    <w:rsid w:val="00380E47"/>
    <w:rsid w:val="0038500D"/>
    <w:rsid w:val="003A36CF"/>
    <w:rsid w:val="003B049F"/>
    <w:rsid w:val="003C0CDE"/>
    <w:rsid w:val="003D64C4"/>
    <w:rsid w:val="003D6F6F"/>
    <w:rsid w:val="00401995"/>
    <w:rsid w:val="004100F6"/>
    <w:rsid w:val="0041437D"/>
    <w:rsid w:val="00454C03"/>
    <w:rsid w:val="00472E1B"/>
    <w:rsid w:val="004B5E51"/>
    <w:rsid w:val="004D6A82"/>
    <w:rsid w:val="004D6E88"/>
    <w:rsid w:val="004E1ED1"/>
    <w:rsid w:val="004E3CAE"/>
    <w:rsid w:val="005018E2"/>
    <w:rsid w:val="005160A6"/>
    <w:rsid w:val="005756D1"/>
    <w:rsid w:val="00577BC2"/>
    <w:rsid w:val="00582C9C"/>
    <w:rsid w:val="005A1125"/>
    <w:rsid w:val="005A1CEB"/>
    <w:rsid w:val="005A24BC"/>
    <w:rsid w:val="005E38F0"/>
    <w:rsid w:val="005F76D4"/>
    <w:rsid w:val="00603F7A"/>
    <w:rsid w:val="0060500E"/>
    <w:rsid w:val="00611468"/>
    <w:rsid w:val="0061232D"/>
    <w:rsid w:val="00617E03"/>
    <w:rsid w:val="00633C1C"/>
    <w:rsid w:val="00640800"/>
    <w:rsid w:val="0065197C"/>
    <w:rsid w:val="006537BB"/>
    <w:rsid w:val="006B357D"/>
    <w:rsid w:val="006B7171"/>
    <w:rsid w:val="006B7681"/>
    <w:rsid w:val="006C6D48"/>
    <w:rsid w:val="006D4418"/>
    <w:rsid w:val="007027F4"/>
    <w:rsid w:val="007157A7"/>
    <w:rsid w:val="00740BB4"/>
    <w:rsid w:val="00745916"/>
    <w:rsid w:val="00767DD8"/>
    <w:rsid w:val="00794A16"/>
    <w:rsid w:val="007A3085"/>
    <w:rsid w:val="007B602A"/>
    <w:rsid w:val="007D59C5"/>
    <w:rsid w:val="00803173"/>
    <w:rsid w:val="008057A4"/>
    <w:rsid w:val="008155A6"/>
    <w:rsid w:val="00830BB8"/>
    <w:rsid w:val="00831E10"/>
    <w:rsid w:val="0084014F"/>
    <w:rsid w:val="00854F0F"/>
    <w:rsid w:val="00883A98"/>
    <w:rsid w:val="008928C2"/>
    <w:rsid w:val="00893E35"/>
    <w:rsid w:val="008A6224"/>
    <w:rsid w:val="008D57BF"/>
    <w:rsid w:val="00904926"/>
    <w:rsid w:val="00917934"/>
    <w:rsid w:val="00926F12"/>
    <w:rsid w:val="009425E1"/>
    <w:rsid w:val="00954274"/>
    <w:rsid w:val="009618D5"/>
    <w:rsid w:val="00975BA2"/>
    <w:rsid w:val="009D6C71"/>
    <w:rsid w:val="00A00C06"/>
    <w:rsid w:val="00A027D7"/>
    <w:rsid w:val="00A06565"/>
    <w:rsid w:val="00A305C7"/>
    <w:rsid w:val="00AC416E"/>
    <w:rsid w:val="00AC78D7"/>
    <w:rsid w:val="00B20CA8"/>
    <w:rsid w:val="00B52530"/>
    <w:rsid w:val="00B725FC"/>
    <w:rsid w:val="00B73B9B"/>
    <w:rsid w:val="00BA189C"/>
    <w:rsid w:val="00BB04A5"/>
    <w:rsid w:val="00BE2135"/>
    <w:rsid w:val="00BE5B4C"/>
    <w:rsid w:val="00C03096"/>
    <w:rsid w:val="00C12E4F"/>
    <w:rsid w:val="00C3151F"/>
    <w:rsid w:val="00C3413A"/>
    <w:rsid w:val="00C53CF8"/>
    <w:rsid w:val="00C74B10"/>
    <w:rsid w:val="00C90EA5"/>
    <w:rsid w:val="00CA4554"/>
    <w:rsid w:val="00CD7B20"/>
    <w:rsid w:val="00D06BF0"/>
    <w:rsid w:val="00D07456"/>
    <w:rsid w:val="00D15CBE"/>
    <w:rsid w:val="00D221E5"/>
    <w:rsid w:val="00D27517"/>
    <w:rsid w:val="00D30F6E"/>
    <w:rsid w:val="00D534FE"/>
    <w:rsid w:val="00D55211"/>
    <w:rsid w:val="00D71F33"/>
    <w:rsid w:val="00D73814"/>
    <w:rsid w:val="00D97273"/>
    <w:rsid w:val="00DB4A17"/>
    <w:rsid w:val="00DC3B10"/>
    <w:rsid w:val="00DE03F2"/>
    <w:rsid w:val="00E01047"/>
    <w:rsid w:val="00E0417E"/>
    <w:rsid w:val="00E04531"/>
    <w:rsid w:val="00E05AE0"/>
    <w:rsid w:val="00E12B71"/>
    <w:rsid w:val="00E236C3"/>
    <w:rsid w:val="00E24216"/>
    <w:rsid w:val="00E4441D"/>
    <w:rsid w:val="00E736E8"/>
    <w:rsid w:val="00E87AAE"/>
    <w:rsid w:val="00E977BD"/>
    <w:rsid w:val="00EB4201"/>
    <w:rsid w:val="00F01931"/>
    <w:rsid w:val="00F14A4D"/>
    <w:rsid w:val="00F21CA9"/>
    <w:rsid w:val="00F42F84"/>
    <w:rsid w:val="00F834C0"/>
    <w:rsid w:val="00F936C4"/>
    <w:rsid w:val="00FA4A0B"/>
    <w:rsid w:val="00FB39F5"/>
    <w:rsid w:val="00FC6C78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519F388-8418-440E-8ABC-782A173A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1">
    <w:name w:val="Kiemelés 21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AEAC-24C6-4B9F-8939-406B6D25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1876</Words>
  <Characters>12945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Győri Péter</cp:lastModifiedBy>
  <cp:revision>20</cp:revision>
  <cp:lastPrinted>2014-06-03T09:21:00Z</cp:lastPrinted>
  <dcterms:created xsi:type="dcterms:W3CDTF">2015-05-14T12:24:00Z</dcterms:created>
  <dcterms:modified xsi:type="dcterms:W3CDTF">2015-12-14T12:16:00Z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